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E8" w:rsidRPr="00D14DE8" w:rsidRDefault="00D14DE8" w:rsidP="00D14DE8">
      <w:pPr>
        <w:spacing w:after="0" w:line="240" w:lineRule="auto"/>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OBRAZLOŽENJE PRORAČUNA OPĆ</w:t>
      </w:r>
      <w:r w:rsidR="00EA156D">
        <w:rPr>
          <w:rFonts w:ascii="Times New Roman" w:eastAsiaTheme="minorEastAsia" w:hAnsi="Times New Roman" w:cs="Times New Roman"/>
          <w:b/>
          <w:bCs/>
          <w:sz w:val="24"/>
          <w:szCs w:val="24"/>
          <w:lang w:eastAsia="hr-HR"/>
        </w:rPr>
        <w:t>INE LOVAS ZA 2025</w:t>
      </w:r>
      <w:r>
        <w:rPr>
          <w:rFonts w:ascii="Times New Roman" w:eastAsiaTheme="minorEastAsia" w:hAnsi="Times New Roman" w:cs="Times New Roman"/>
          <w:b/>
          <w:bCs/>
          <w:sz w:val="24"/>
          <w:szCs w:val="24"/>
          <w:lang w:eastAsia="hr-HR"/>
        </w:rPr>
        <w:t>. GODINU S</w:t>
      </w:r>
      <w:r w:rsidR="00EA156D">
        <w:rPr>
          <w:rFonts w:ascii="Times New Roman" w:eastAsiaTheme="minorEastAsia" w:hAnsi="Times New Roman" w:cs="Times New Roman"/>
          <w:b/>
          <w:bCs/>
          <w:sz w:val="24"/>
          <w:szCs w:val="24"/>
          <w:lang w:eastAsia="hr-HR"/>
        </w:rPr>
        <w:t>A PROJEKCIJAMA ZA 2026. I 2027</w:t>
      </w:r>
      <w:r w:rsidRPr="00D14DE8">
        <w:rPr>
          <w:rFonts w:ascii="Times New Roman" w:eastAsiaTheme="minorEastAsia" w:hAnsi="Times New Roman" w:cs="Times New Roman"/>
          <w:b/>
          <w:bCs/>
          <w:sz w:val="24"/>
          <w:szCs w:val="24"/>
          <w:lang w:eastAsia="hr-HR"/>
        </w:rPr>
        <w:t>. GODINU</w:t>
      </w:r>
    </w:p>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Sukladno odredbi članka 40. stavak 2. Zakona o proračunu („Narodne novine“ broj 144/21) Načelnica </w:t>
      </w:r>
      <w:r w:rsidR="003930AA">
        <w:rPr>
          <w:rFonts w:ascii="Times New Roman" w:eastAsiaTheme="minorEastAsia" w:hAnsi="Times New Roman" w:cs="Times New Roman"/>
          <w:sz w:val="24"/>
          <w:szCs w:val="24"/>
          <w:lang w:eastAsia="hr-HR"/>
        </w:rPr>
        <w:t xml:space="preserve">Općine </w:t>
      </w:r>
      <w:proofErr w:type="spellStart"/>
      <w:r w:rsidR="003930AA">
        <w:rPr>
          <w:rFonts w:ascii="Times New Roman" w:eastAsiaTheme="minorEastAsia" w:hAnsi="Times New Roman" w:cs="Times New Roman"/>
          <w:sz w:val="24"/>
          <w:szCs w:val="24"/>
          <w:lang w:eastAsia="hr-HR"/>
        </w:rPr>
        <w:t>Lovas</w:t>
      </w:r>
      <w:proofErr w:type="spellEnd"/>
      <w:r w:rsidR="003930AA">
        <w:rPr>
          <w:rFonts w:ascii="Times New Roman" w:eastAsiaTheme="minorEastAsia" w:hAnsi="Times New Roman" w:cs="Times New Roman"/>
          <w:sz w:val="24"/>
          <w:szCs w:val="24"/>
          <w:lang w:eastAsia="hr-HR"/>
        </w:rPr>
        <w:t xml:space="preserve"> utvrdila je dana </w:t>
      </w:r>
      <w:r w:rsidR="00063FBE" w:rsidRPr="00063FBE">
        <w:rPr>
          <w:rFonts w:ascii="Times New Roman" w:eastAsiaTheme="minorEastAsia" w:hAnsi="Times New Roman" w:cs="Times New Roman"/>
          <w:sz w:val="24"/>
          <w:szCs w:val="24"/>
          <w:lang w:eastAsia="hr-HR"/>
        </w:rPr>
        <w:t>16</w:t>
      </w:r>
      <w:r w:rsidR="00EA156D" w:rsidRPr="00063FBE">
        <w:rPr>
          <w:rFonts w:ascii="Times New Roman" w:eastAsiaTheme="minorEastAsia" w:hAnsi="Times New Roman" w:cs="Times New Roman"/>
          <w:sz w:val="24"/>
          <w:szCs w:val="24"/>
          <w:lang w:eastAsia="hr-HR"/>
        </w:rPr>
        <w:t>. studenog 2024</w:t>
      </w:r>
      <w:r w:rsidRPr="00063FBE">
        <w:rPr>
          <w:rFonts w:ascii="Times New Roman" w:eastAsiaTheme="minorEastAsia" w:hAnsi="Times New Roman" w:cs="Times New Roman"/>
          <w:sz w:val="24"/>
          <w:szCs w:val="24"/>
          <w:lang w:eastAsia="hr-HR"/>
        </w:rPr>
        <w:t xml:space="preserve">. godine </w:t>
      </w:r>
      <w:r w:rsidRPr="00D14DE8">
        <w:rPr>
          <w:rFonts w:ascii="Times New Roman" w:eastAsiaTheme="minorEastAsia" w:hAnsi="Times New Roman" w:cs="Times New Roman"/>
          <w:sz w:val="24"/>
          <w:szCs w:val="24"/>
          <w:lang w:eastAsia="hr-HR"/>
        </w:rPr>
        <w:t xml:space="preserve">Prijedlog </w:t>
      </w:r>
      <w:r w:rsidR="00EA156D">
        <w:rPr>
          <w:rFonts w:ascii="Times New Roman" w:eastAsiaTheme="minorEastAsia" w:hAnsi="Times New Roman" w:cs="Times New Roman"/>
          <w:sz w:val="24"/>
          <w:szCs w:val="24"/>
          <w:lang w:eastAsia="hr-HR"/>
        </w:rPr>
        <w:t xml:space="preserve">proračuna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2025. godinu s projekcijama za 2026. i 2027</w:t>
      </w:r>
      <w:r w:rsidRPr="00D14DE8">
        <w:rPr>
          <w:rFonts w:ascii="Times New Roman" w:eastAsiaTheme="minorEastAsia" w:hAnsi="Times New Roman" w:cs="Times New Roman"/>
          <w:sz w:val="24"/>
          <w:szCs w:val="24"/>
          <w:lang w:eastAsia="hr-HR"/>
        </w:rPr>
        <w:t xml:space="preserve">. godinu te je isti uputila Općinskom vijeću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na razmatranje i donošenje. Općinsko vijeće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obvezno je donije</w:t>
      </w:r>
      <w:r w:rsidR="00EA156D">
        <w:rPr>
          <w:rFonts w:ascii="Times New Roman" w:eastAsiaTheme="minorEastAsia" w:hAnsi="Times New Roman" w:cs="Times New Roman"/>
          <w:sz w:val="24"/>
          <w:szCs w:val="24"/>
          <w:lang w:eastAsia="hr-HR"/>
        </w:rPr>
        <w:t xml:space="preserve">ti Proračun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2025</w:t>
      </w:r>
      <w:r w:rsidRPr="00D14DE8">
        <w:rPr>
          <w:rFonts w:ascii="Times New Roman" w:eastAsiaTheme="minorEastAsia" w:hAnsi="Times New Roman" w:cs="Times New Roman"/>
          <w:sz w:val="24"/>
          <w:szCs w:val="24"/>
          <w:lang w:eastAsia="hr-HR"/>
        </w:rPr>
        <w:t>. godinu sa projekcijam</w:t>
      </w:r>
      <w:r w:rsidR="00EA156D">
        <w:rPr>
          <w:rFonts w:ascii="Times New Roman" w:eastAsiaTheme="minorEastAsia" w:hAnsi="Times New Roman" w:cs="Times New Roman"/>
          <w:sz w:val="24"/>
          <w:szCs w:val="24"/>
          <w:lang w:eastAsia="hr-HR"/>
        </w:rPr>
        <w:t>a za 2026. i 2027</w:t>
      </w:r>
      <w:r w:rsidRPr="00D14DE8">
        <w:rPr>
          <w:rFonts w:ascii="Times New Roman" w:eastAsiaTheme="minorEastAsia" w:hAnsi="Times New Roman" w:cs="Times New Roman"/>
          <w:sz w:val="24"/>
          <w:szCs w:val="24"/>
          <w:lang w:eastAsia="hr-HR"/>
        </w:rPr>
        <w:t>. godin</w:t>
      </w:r>
      <w:r w:rsidR="00EA156D">
        <w:rPr>
          <w:rFonts w:ascii="Times New Roman" w:eastAsiaTheme="minorEastAsia" w:hAnsi="Times New Roman" w:cs="Times New Roman"/>
          <w:sz w:val="24"/>
          <w:szCs w:val="24"/>
          <w:lang w:eastAsia="hr-HR"/>
        </w:rPr>
        <w:t>u do kraja mjeseca prosinca 2024</w:t>
      </w:r>
      <w:r w:rsidRPr="00D14DE8">
        <w:rPr>
          <w:rFonts w:ascii="Times New Roman" w:eastAsiaTheme="minorEastAsia" w:hAnsi="Times New Roman" w:cs="Times New Roman"/>
          <w:sz w:val="24"/>
          <w:szCs w:val="24"/>
          <w:lang w:eastAsia="hr-HR"/>
        </w:rPr>
        <w:t xml:space="preserve">. godine (članak 42. Zakona o proračunu). Uz proračun i projekcije donosi se i Odluka o izvršenju proračuna.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Prijedlo</w:t>
      </w:r>
      <w:r w:rsidR="00EA156D">
        <w:rPr>
          <w:rFonts w:ascii="Times New Roman" w:eastAsiaTheme="minorEastAsia" w:hAnsi="Times New Roman" w:cs="Times New Roman"/>
          <w:sz w:val="24"/>
          <w:szCs w:val="24"/>
          <w:lang w:eastAsia="hr-HR"/>
        </w:rPr>
        <w:t xml:space="preserve">g Proračuna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2025</w:t>
      </w:r>
      <w:r w:rsidR="003930AA">
        <w:rPr>
          <w:rFonts w:ascii="Times New Roman" w:eastAsiaTheme="minorEastAsia" w:hAnsi="Times New Roman" w:cs="Times New Roman"/>
          <w:sz w:val="24"/>
          <w:szCs w:val="24"/>
          <w:lang w:eastAsia="hr-HR"/>
        </w:rPr>
        <w:t>. godinu s projekcijama za 20</w:t>
      </w:r>
      <w:r w:rsidR="00EA156D">
        <w:rPr>
          <w:rFonts w:ascii="Times New Roman" w:eastAsiaTheme="minorEastAsia" w:hAnsi="Times New Roman" w:cs="Times New Roman"/>
          <w:sz w:val="24"/>
          <w:szCs w:val="24"/>
          <w:lang w:eastAsia="hr-HR"/>
        </w:rPr>
        <w:t>26. i 2027</w:t>
      </w:r>
      <w:r w:rsidRPr="00D14DE8">
        <w:rPr>
          <w:rFonts w:ascii="Times New Roman" w:eastAsiaTheme="minorEastAsia" w:hAnsi="Times New Roman" w:cs="Times New Roman"/>
          <w:sz w:val="24"/>
          <w:szCs w:val="24"/>
          <w:lang w:eastAsia="hr-HR"/>
        </w:rPr>
        <w:t xml:space="preserve">. godinu izrađen je po metodologiji propisanoj Zakonom o proračunu.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Člancima 28.-31. Zakona o proračunu propisan je sadržaj proračuna. Proračun se </w:t>
      </w:r>
      <w:r w:rsidRPr="00D14DE8">
        <w:rPr>
          <w:rFonts w:ascii="Times New Roman" w:eastAsiaTheme="minorEastAsia" w:hAnsi="Times New Roman" w:cs="Times New Roman"/>
          <w:b/>
          <w:bCs/>
          <w:i/>
          <w:iCs/>
          <w:sz w:val="24"/>
          <w:szCs w:val="24"/>
          <w:lang w:eastAsia="hr-HR"/>
        </w:rPr>
        <w:t>sastoji od plana za proračunsku godinu i projekcija za sljedeće dvije godine</w:t>
      </w:r>
      <w:r w:rsidR="00EA156D">
        <w:rPr>
          <w:rFonts w:ascii="Times New Roman" w:eastAsiaTheme="minorEastAsia" w:hAnsi="Times New Roman" w:cs="Times New Roman"/>
          <w:sz w:val="24"/>
          <w:szCs w:val="24"/>
          <w:lang w:eastAsia="hr-HR"/>
        </w:rPr>
        <w:t xml:space="preserve"> (plan za 2025</w:t>
      </w:r>
      <w:r w:rsidRPr="00D14DE8">
        <w:rPr>
          <w:rFonts w:ascii="Times New Roman" w:eastAsiaTheme="minorEastAsia" w:hAnsi="Times New Roman" w:cs="Times New Roman"/>
          <w:sz w:val="24"/>
          <w:szCs w:val="24"/>
          <w:lang w:eastAsia="hr-HR"/>
        </w:rPr>
        <w:t>. godinu i projekcije za 2</w:t>
      </w:r>
      <w:r w:rsidR="00EA156D">
        <w:rPr>
          <w:rFonts w:ascii="Times New Roman" w:eastAsiaTheme="minorEastAsia" w:hAnsi="Times New Roman" w:cs="Times New Roman"/>
          <w:sz w:val="24"/>
          <w:szCs w:val="24"/>
          <w:lang w:eastAsia="hr-HR"/>
        </w:rPr>
        <w:t>026.-2027</w:t>
      </w:r>
      <w:r w:rsidRPr="00D14DE8">
        <w:rPr>
          <w:rFonts w:ascii="Times New Roman" w:eastAsiaTheme="minorEastAsia" w:hAnsi="Times New Roman" w:cs="Times New Roman"/>
          <w:sz w:val="24"/>
          <w:szCs w:val="24"/>
          <w:lang w:eastAsia="hr-HR"/>
        </w:rPr>
        <w:t xml:space="preserve">. godinu) te sadrži financijski plan proračunskog korisnika prikazane kroz opći i posebni dio i obrazloženje proračuna.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Opći dio proračuna sadrži:</w:t>
      </w: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sažetak Računa prihoda i rashoda i Računa financiranja</w:t>
      </w: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Račun prihoda i rashoda i Račun financiranja.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hd w:val="clear" w:color="auto" w:fill="FFFFFF"/>
        <w:spacing w:after="48" w:line="240" w:lineRule="auto"/>
        <w:jc w:val="both"/>
        <w:textAlignment w:val="baseline"/>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Sažetak Računa prihoda i rashoda i Sažetak Računa financiranja</w:t>
      </w:r>
      <w:r w:rsidRPr="00D14DE8">
        <w:rPr>
          <w:rFonts w:ascii="Times New Roman" w:eastAsiaTheme="minorEastAsia" w:hAnsi="Times New Roman" w:cs="Times New Roman"/>
          <w:sz w:val="24"/>
          <w:szCs w:val="24"/>
          <w:lang w:eastAsia="hr-HR"/>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Račun prihoda i rashoda proračuna</w:t>
      </w:r>
      <w:r w:rsidRPr="00D14DE8">
        <w:rPr>
          <w:rFonts w:ascii="Times New Roman" w:eastAsiaTheme="minorEastAsia" w:hAnsi="Times New Roman" w:cs="Times New Roman"/>
          <w:sz w:val="24"/>
          <w:szCs w:val="24"/>
          <w:lang w:eastAsia="hr-HR"/>
        </w:rPr>
        <w:t xml:space="preserve"> sastoji se od prihoda i rashoda iskazanih prema izvorima financiranja i ekonomskoj klasifikaciji te rashoda iskazanih prema funkcijskoj klasifikaciji dok se u računu financiranja iskazuju primici od financijske imovine i zaduživanja te izdaci za financijsku imovinu i otplate instrumenata zaduživanja prema izvorima financiranja i ekonomskoj klasifikaciji.</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Ako ukupni prihodi i primici nisu jednaki ukupnim rashodima i izdacima, opći dio proračuna sadrži i </w:t>
      </w:r>
      <w:r w:rsidRPr="00D14DE8">
        <w:rPr>
          <w:rFonts w:ascii="Times New Roman" w:eastAsiaTheme="minorEastAsia" w:hAnsi="Times New Roman" w:cs="Times New Roman"/>
          <w:b/>
          <w:bCs/>
          <w:i/>
          <w:iCs/>
          <w:sz w:val="24"/>
          <w:szCs w:val="24"/>
          <w:lang w:eastAsia="hr-HR"/>
        </w:rPr>
        <w:t>preneseni višak ili preneseni manjak prihoda nad rashodima</w:t>
      </w:r>
      <w:r w:rsidRPr="00D14DE8">
        <w:rPr>
          <w:rFonts w:ascii="Times New Roman" w:eastAsiaTheme="minorEastAsia" w:hAnsi="Times New Roman" w:cs="Times New Roman"/>
          <w:sz w:val="24"/>
          <w:szCs w:val="24"/>
          <w:lang w:eastAsia="hr-HR"/>
        </w:rPr>
        <w:t>. Ukoliko nije moguće u jednoj proračunskoj godini podmiriti planirani manjak odnosno utrošiti planirani višak potrebno je donijeti višegodišnji plan uravnoteženja i isti uključiti u proračun.</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Posebni dio proračuna</w:t>
      </w:r>
      <w:r w:rsidRPr="00D14DE8">
        <w:rPr>
          <w:rFonts w:ascii="Times New Roman" w:eastAsiaTheme="minorEastAsia" w:hAnsi="Times New Roman" w:cs="Times New Roman"/>
          <w:sz w:val="24"/>
          <w:szCs w:val="24"/>
          <w:lang w:eastAsia="hr-HR"/>
        </w:rPr>
        <w:t xml:space="preserve"> sastoji se od plana rashoda i izdataka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i proračunskog korisnika iskazanih po organizacijskoj klasifikaciji, izvorima financiranja i ekonomskoj klasifikaciji, raspoređenih u programe koji se sastoje od aktivnosti i projekata.</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Obrazloženje proračuna</w:t>
      </w:r>
      <w:r w:rsidRPr="00D14DE8">
        <w:rPr>
          <w:rFonts w:ascii="Times New Roman" w:eastAsiaTheme="minorEastAsia" w:hAnsi="Times New Roman" w:cs="Times New Roman"/>
          <w:sz w:val="24"/>
          <w:szCs w:val="24"/>
          <w:lang w:eastAsia="hr-HR"/>
        </w:rPr>
        <w:t xml:space="preserve"> sastoji se od obrazloženja općeg dijela proračuna i obrazloženja posebnog dijela proračuna.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Obrazloženje općeg dijela proračuna sadrži obrazloženje: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prihoda i rashoda, primitaka i izdataka proračuna </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prenesenog manjka odnosno viška proračuna.</w:t>
      </w:r>
    </w:p>
    <w:p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Obrazloženje posebnog dijela temelji </w:t>
      </w:r>
      <w:r w:rsidR="003930AA">
        <w:rPr>
          <w:rFonts w:ascii="Times New Roman" w:eastAsiaTheme="minorEastAsia" w:hAnsi="Times New Roman" w:cs="Times New Roman"/>
          <w:sz w:val="24"/>
          <w:szCs w:val="24"/>
          <w:lang w:eastAsia="hr-HR"/>
        </w:rPr>
        <w:t xml:space="preserve">se </w:t>
      </w:r>
      <w:r w:rsidRPr="00D14DE8">
        <w:rPr>
          <w:rFonts w:ascii="Times New Roman" w:eastAsiaTheme="minorEastAsia" w:hAnsi="Times New Roman" w:cs="Times New Roman"/>
          <w:sz w:val="24"/>
          <w:szCs w:val="24"/>
          <w:lang w:eastAsia="hr-HR"/>
        </w:rPr>
        <w:t>od obrazloženja programa koje se daje kroz obrazloženje aktivnosti i projekata zajedno s ciljevima i pokazateljima uspješnosti iz akata strateškog planiranja (provedbeni plan).</w:t>
      </w:r>
    </w:p>
    <w:p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firstLine="567"/>
        <w:jc w:val="center"/>
        <w:rPr>
          <w:rFonts w:ascii="Bookman Old Style" w:eastAsiaTheme="minorEastAsia" w:hAnsi="Bookman Old Style"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OBRAZLOŽENJE OPĆEG DIJELA PRORAČUNA</w:t>
      </w:r>
    </w:p>
    <w:p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sz w:val="24"/>
          <w:szCs w:val="24"/>
          <w:lang w:eastAsia="hr-HR"/>
        </w:rPr>
        <w:t>1</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
          <w:bCs/>
          <w:sz w:val="24"/>
          <w:szCs w:val="24"/>
          <w:lang w:eastAsia="hr-HR"/>
        </w:rPr>
        <w:t xml:space="preserve">OBRAZLOŽENJE PRIHODA  PRORAČUNA OPĆINE LOVAS </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 IZVORI FINANCIRANJA</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w:t>
      </w:r>
      <w:r w:rsidR="0021501A">
        <w:rPr>
          <w:rFonts w:ascii="Times New Roman" w:eastAsiaTheme="minorEastAsia" w:hAnsi="Times New Roman" w:cs="Times New Roman"/>
          <w:sz w:val="24"/>
          <w:szCs w:val="24"/>
          <w:lang w:eastAsia="hr-HR"/>
        </w:rPr>
        <w:t xml:space="preserve">i proračuna Općine </w:t>
      </w:r>
      <w:proofErr w:type="spellStart"/>
      <w:r w:rsidR="0021501A">
        <w:rPr>
          <w:rFonts w:ascii="Times New Roman" w:eastAsiaTheme="minorEastAsia" w:hAnsi="Times New Roman" w:cs="Times New Roman"/>
          <w:sz w:val="24"/>
          <w:szCs w:val="24"/>
          <w:lang w:eastAsia="hr-HR"/>
        </w:rPr>
        <w:t>Lovas</w:t>
      </w:r>
      <w:proofErr w:type="spellEnd"/>
      <w:r w:rsidR="0021501A">
        <w:rPr>
          <w:rFonts w:ascii="Times New Roman" w:eastAsiaTheme="minorEastAsia" w:hAnsi="Times New Roman" w:cs="Times New Roman"/>
          <w:sz w:val="24"/>
          <w:szCs w:val="24"/>
          <w:lang w:eastAsia="hr-HR"/>
        </w:rPr>
        <w:t xml:space="preserve"> za 2025</w:t>
      </w:r>
      <w:r w:rsidRPr="00D14DE8">
        <w:rPr>
          <w:rFonts w:ascii="Times New Roman" w:eastAsiaTheme="minorEastAsia" w:hAnsi="Times New Roman" w:cs="Times New Roman"/>
          <w:sz w:val="24"/>
          <w:szCs w:val="24"/>
          <w:lang w:eastAsia="hr-HR"/>
        </w:rPr>
        <w:t xml:space="preserve">. godinu planiraju se u iznosu od </w:t>
      </w:r>
      <w:r w:rsidR="0021501A">
        <w:rPr>
          <w:rFonts w:ascii="Times New Roman" w:eastAsiaTheme="minorEastAsia" w:hAnsi="Times New Roman" w:cs="Times New Roman"/>
          <w:sz w:val="24"/>
          <w:szCs w:val="24"/>
          <w:lang w:eastAsia="hr-HR"/>
        </w:rPr>
        <w:t>3.329.937,62 EUR. Za 2026</w:t>
      </w:r>
      <w:r w:rsidRPr="00D14DE8">
        <w:rPr>
          <w:rFonts w:ascii="Times New Roman" w:eastAsiaTheme="minorEastAsia" w:hAnsi="Times New Roman" w:cs="Times New Roman"/>
          <w:sz w:val="24"/>
          <w:szCs w:val="24"/>
          <w:lang w:eastAsia="hr-HR"/>
        </w:rPr>
        <w:t xml:space="preserve">. godinu prihodi proračuna planiraju se u iznosu od </w:t>
      </w:r>
      <w:r w:rsidR="0021501A">
        <w:rPr>
          <w:rFonts w:ascii="Times New Roman" w:eastAsiaTheme="minorEastAsia" w:hAnsi="Times New Roman" w:cs="Times New Roman"/>
          <w:sz w:val="24"/>
          <w:szCs w:val="24"/>
          <w:lang w:eastAsia="hr-HR"/>
        </w:rPr>
        <w:t>3.496.434,50  EUR dok se za 2027</w:t>
      </w:r>
      <w:r w:rsidRPr="00D14DE8">
        <w:rPr>
          <w:rFonts w:ascii="Times New Roman" w:eastAsiaTheme="minorEastAsia" w:hAnsi="Times New Roman" w:cs="Times New Roman"/>
          <w:sz w:val="24"/>
          <w:szCs w:val="24"/>
          <w:lang w:eastAsia="hr-HR"/>
        </w:rPr>
        <w:t xml:space="preserve">. godinu prihodi proračuna planiraju u iznosu od </w:t>
      </w:r>
      <w:r w:rsidR="0021501A">
        <w:rPr>
          <w:rFonts w:ascii="Times New Roman" w:eastAsiaTheme="minorEastAsia" w:hAnsi="Times New Roman" w:cs="Times New Roman"/>
          <w:sz w:val="24"/>
          <w:szCs w:val="24"/>
          <w:lang w:eastAsia="hr-HR"/>
        </w:rPr>
        <w:t xml:space="preserve">3.496.434,50 </w:t>
      </w:r>
      <w:r w:rsidRPr="00D14DE8">
        <w:rPr>
          <w:rFonts w:ascii="Times New Roman" w:eastAsiaTheme="minorEastAsia" w:hAnsi="Times New Roman" w:cs="Times New Roman"/>
          <w:sz w:val="24"/>
          <w:szCs w:val="24"/>
          <w:lang w:eastAsia="hr-HR"/>
        </w:rPr>
        <w:t xml:space="preserve">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Ukupni proračunski prihodi sastoje se od prihoda poslovanja i prihoda od prodaje nefinancijske imovine.</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1.1. PRIHODI POSLOVANJA</w:t>
      </w:r>
    </w:p>
    <w:p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poslovanja</w:t>
      </w:r>
      <w:r w:rsidR="0021501A">
        <w:rPr>
          <w:rFonts w:ascii="Times New Roman" w:eastAsiaTheme="minorEastAsia" w:hAnsi="Times New Roman" w:cs="Times New Roman"/>
          <w:sz w:val="24"/>
          <w:szCs w:val="24"/>
          <w:lang w:eastAsia="hr-HR"/>
        </w:rPr>
        <w:t xml:space="preserve"> planiraju se, za 2025</w:t>
      </w:r>
      <w:r w:rsidRPr="00D14DE8">
        <w:rPr>
          <w:rFonts w:ascii="Times New Roman" w:eastAsiaTheme="minorEastAsia" w:hAnsi="Times New Roman" w:cs="Times New Roman"/>
          <w:sz w:val="24"/>
          <w:szCs w:val="24"/>
          <w:lang w:eastAsia="hr-HR"/>
        </w:rPr>
        <w:t xml:space="preserve">. godinu, u iznosu od </w:t>
      </w:r>
      <w:r w:rsidR="0021501A">
        <w:rPr>
          <w:rFonts w:ascii="Times New Roman" w:eastAsiaTheme="minorEastAsia" w:hAnsi="Times New Roman" w:cs="Times New Roman"/>
          <w:sz w:val="24"/>
          <w:szCs w:val="24"/>
          <w:lang w:eastAsia="hr-HR"/>
        </w:rPr>
        <w:t>3.303.398,00</w:t>
      </w:r>
      <w:r w:rsidRPr="00D14DE8">
        <w:rPr>
          <w:rFonts w:ascii="Times New Roman" w:eastAsiaTheme="minorEastAsia" w:hAnsi="Times New Roman" w:cs="Times New Roman"/>
          <w:sz w:val="24"/>
          <w:szCs w:val="24"/>
          <w:lang w:eastAsia="hr-HR"/>
        </w:rPr>
        <w:t xml:space="preserve"> EUR. Obzirom na </w:t>
      </w:r>
      <w:r w:rsidR="0021501A">
        <w:rPr>
          <w:rFonts w:ascii="Times New Roman" w:eastAsiaTheme="minorEastAsia" w:hAnsi="Times New Roman" w:cs="Times New Roman"/>
          <w:sz w:val="24"/>
          <w:szCs w:val="24"/>
          <w:lang w:eastAsia="hr-HR"/>
        </w:rPr>
        <w:t>vrste prihoda poslovanja, u 2025</w:t>
      </w:r>
      <w:r w:rsidRPr="00D14DE8">
        <w:rPr>
          <w:rFonts w:ascii="Times New Roman" w:eastAsiaTheme="minorEastAsia" w:hAnsi="Times New Roman" w:cs="Times New Roman"/>
          <w:sz w:val="24"/>
          <w:szCs w:val="24"/>
          <w:lang w:eastAsia="hr-HR"/>
        </w:rPr>
        <w:t>. godini, planiraju se: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poreza u iznosu od </w:t>
      </w:r>
      <w:r w:rsidR="0021501A">
        <w:rPr>
          <w:rFonts w:ascii="Times New Roman" w:eastAsiaTheme="minorEastAsia" w:hAnsi="Times New Roman" w:cs="Times New Roman"/>
          <w:sz w:val="24"/>
          <w:szCs w:val="24"/>
          <w:lang w:eastAsia="hr-HR"/>
        </w:rPr>
        <w:t>258.400,00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Pomoći iz inozemstva i od subjekata unutar općeg proračuna u iznosu od </w:t>
      </w:r>
      <w:r w:rsidR="0021501A">
        <w:rPr>
          <w:rFonts w:ascii="Times New Roman" w:eastAsiaTheme="minorEastAsia" w:hAnsi="Times New Roman" w:cs="Times New Roman"/>
          <w:sz w:val="24"/>
          <w:szCs w:val="24"/>
          <w:lang w:eastAsia="hr-HR"/>
        </w:rPr>
        <w:t>2.816.627,00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imovine u iznosu od </w:t>
      </w:r>
      <w:r w:rsidR="0021501A">
        <w:rPr>
          <w:rFonts w:ascii="Times New Roman" w:eastAsiaTheme="minorEastAsia" w:hAnsi="Times New Roman" w:cs="Times New Roman"/>
          <w:sz w:val="24"/>
          <w:szCs w:val="24"/>
          <w:lang w:eastAsia="hr-HR"/>
        </w:rPr>
        <w:t>64.900,00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upravnih i administrativnih pristojbi, pristojbi po posebnim propisima i naknada u iznosu </w:t>
      </w:r>
      <w:r w:rsidR="0021501A">
        <w:rPr>
          <w:rFonts w:ascii="Times New Roman" w:eastAsiaTheme="minorEastAsia" w:hAnsi="Times New Roman" w:cs="Times New Roman"/>
          <w:sz w:val="24"/>
          <w:szCs w:val="24"/>
          <w:lang w:eastAsia="hr-HR"/>
        </w:rPr>
        <w:t>100.100,00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Kazne, upravne mjere i ostali prihodi u iznosu od </w:t>
      </w:r>
      <w:r w:rsidR="0021501A">
        <w:rPr>
          <w:rFonts w:ascii="Times New Roman" w:eastAsiaTheme="minorEastAsia" w:hAnsi="Times New Roman" w:cs="Times New Roman"/>
          <w:sz w:val="24"/>
          <w:szCs w:val="24"/>
          <w:lang w:eastAsia="hr-HR"/>
        </w:rPr>
        <w:t xml:space="preserve">43.371,00 </w:t>
      </w:r>
      <w:r w:rsidRPr="00D14DE8">
        <w:rPr>
          <w:rFonts w:ascii="Times New Roman" w:eastAsiaTheme="minorEastAsia" w:hAnsi="Times New Roman" w:cs="Times New Roman"/>
          <w:sz w:val="24"/>
          <w:szCs w:val="24"/>
          <w:lang w:eastAsia="hr-HR"/>
        </w:rPr>
        <w:t>EUR.</w:t>
      </w:r>
    </w:p>
    <w:p w:rsidR="00D14DE8" w:rsidRDefault="00BC3899"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Prihodi iz nadležnog proračuna i od HZZO-a temeljem ugovornih obveza 20.000,00 EUR</w:t>
      </w:r>
    </w:p>
    <w:p w:rsidR="00BC3899" w:rsidRPr="00D14DE8" w:rsidRDefault="00BC3899"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Proje</w:t>
      </w:r>
      <w:r w:rsidR="00BC3899">
        <w:rPr>
          <w:rFonts w:ascii="Times New Roman" w:eastAsiaTheme="minorEastAsia" w:hAnsi="Times New Roman" w:cs="Times New Roman"/>
          <w:sz w:val="24"/>
          <w:szCs w:val="24"/>
          <w:lang w:eastAsia="hr-HR"/>
        </w:rPr>
        <w:t>kcija prihoda poslovanja za 2026</w:t>
      </w:r>
      <w:r w:rsidRPr="00D14DE8">
        <w:rPr>
          <w:rFonts w:ascii="Times New Roman" w:eastAsiaTheme="minorEastAsia" w:hAnsi="Times New Roman" w:cs="Times New Roman"/>
          <w:sz w:val="24"/>
          <w:szCs w:val="24"/>
          <w:lang w:eastAsia="hr-HR"/>
        </w:rPr>
        <w:t xml:space="preserve">. godinu iznosi </w:t>
      </w:r>
      <w:r w:rsidR="00BC3899">
        <w:rPr>
          <w:rFonts w:ascii="Times New Roman" w:eastAsiaTheme="minorEastAsia" w:hAnsi="Times New Roman" w:cs="Times New Roman"/>
          <w:sz w:val="24"/>
          <w:szCs w:val="24"/>
          <w:lang w:eastAsia="hr-HR"/>
        </w:rPr>
        <w:t>3.468.567,45 EUR, a za 2027</w:t>
      </w:r>
      <w:r w:rsidRPr="00D14DE8">
        <w:rPr>
          <w:rFonts w:ascii="Times New Roman" w:eastAsiaTheme="minorEastAsia" w:hAnsi="Times New Roman" w:cs="Times New Roman"/>
          <w:sz w:val="24"/>
          <w:szCs w:val="24"/>
          <w:lang w:eastAsia="hr-HR"/>
        </w:rPr>
        <w:t xml:space="preserve">. godinu su prihodi poslovanja projicirani u iznosu od </w:t>
      </w:r>
      <w:r w:rsidR="00BC3899">
        <w:rPr>
          <w:rFonts w:ascii="Times New Roman" w:eastAsiaTheme="minorEastAsia" w:hAnsi="Times New Roman" w:cs="Times New Roman"/>
          <w:sz w:val="24"/>
          <w:szCs w:val="24"/>
          <w:lang w:eastAsia="hr-HR"/>
        </w:rPr>
        <w:t xml:space="preserve">3.468.567,45 </w:t>
      </w:r>
      <w:r w:rsidRPr="00D14DE8">
        <w:rPr>
          <w:rFonts w:ascii="Times New Roman" w:eastAsiaTheme="minorEastAsia" w:hAnsi="Times New Roman" w:cs="Times New Roman"/>
          <w:sz w:val="24"/>
          <w:szCs w:val="24"/>
          <w:lang w:eastAsia="hr-HR"/>
        </w:rPr>
        <w:t>EUR.</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POREZA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prihodi od poreza planiraju se u iznosu od </w:t>
      </w:r>
      <w:r>
        <w:rPr>
          <w:rFonts w:ascii="Times New Roman" w:eastAsiaTheme="minorEastAsia" w:hAnsi="Times New Roman" w:cs="Times New Roman"/>
          <w:sz w:val="24"/>
          <w:szCs w:val="24"/>
          <w:lang w:eastAsia="hr-HR"/>
        </w:rPr>
        <w:t>258.400,00 EUR. U 2026</w:t>
      </w:r>
      <w:r w:rsidR="00D14DE8" w:rsidRPr="00D14DE8">
        <w:rPr>
          <w:rFonts w:ascii="Times New Roman" w:eastAsiaTheme="minorEastAsia" w:hAnsi="Times New Roman" w:cs="Times New Roman"/>
          <w:sz w:val="24"/>
          <w:szCs w:val="24"/>
          <w:lang w:eastAsia="hr-HR"/>
        </w:rPr>
        <w:t xml:space="preserve">. godini prihodi od poreza planiraju se u iznosu od </w:t>
      </w:r>
      <w:r>
        <w:rPr>
          <w:rFonts w:ascii="Times New Roman" w:eastAsiaTheme="minorEastAsia" w:hAnsi="Times New Roman" w:cs="Times New Roman"/>
          <w:sz w:val="24"/>
          <w:szCs w:val="24"/>
          <w:lang w:eastAsia="hr-HR"/>
        </w:rPr>
        <w:t xml:space="preserve">271.320,00 </w:t>
      </w:r>
      <w:r w:rsidR="00686E20">
        <w:rPr>
          <w:rFonts w:ascii="Times New Roman" w:eastAsiaTheme="minorEastAsia" w:hAnsi="Times New Roman" w:cs="Times New Roman"/>
          <w:sz w:val="24"/>
          <w:szCs w:val="24"/>
          <w:lang w:eastAsia="hr-HR"/>
        </w:rPr>
        <w:t xml:space="preserve"> EUR, dok se u 2026</w:t>
      </w:r>
      <w:r w:rsidR="00D14DE8" w:rsidRPr="00D14DE8">
        <w:rPr>
          <w:rFonts w:ascii="Times New Roman" w:eastAsiaTheme="minorEastAsia" w:hAnsi="Times New Roman" w:cs="Times New Roman"/>
          <w:sz w:val="24"/>
          <w:szCs w:val="24"/>
          <w:lang w:eastAsia="hr-HR"/>
        </w:rPr>
        <w:t xml:space="preserve">. godini prihodi od poreza planiraju u iznosu od </w:t>
      </w:r>
      <w:r>
        <w:rPr>
          <w:rFonts w:ascii="Times New Roman" w:eastAsiaTheme="minorEastAsia" w:hAnsi="Times New Roman" w:cs="Times New Roman"/>
          <w:sz w:val="24"/>
          <w:szCs w:val="24"/>
          <w:lang w:eastAsia="hr-HR"/>
        </w:rPr>
        <w:t>271.320,00  EUR</w:t>
      </w:r>
      <w:r w:rsidR="00D14DE8"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rsidR="00DD1097"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poreza i prireza na dohodak </w:t>
      </w:r>
      <w:r w:rsidR="00DD1097">
        <w:rPr>
          <w:rFonts w:ascii="Times New Roman" w:eastAsiaTheme="minorEastAsia" w:hAnsi="Times New Roman" w:cs="Times New Roman"/>
          <w:sz w:val="24"/>
          <w:szCs w:val="24"/>
          <w:lang w:eastAsia="hr-HR"/>
        </w:rPr>
        <w:t>planiraju se za 2025</w:t>
      </w:r>
      <w:r w:rsidRPr="00D14DE8">
        <w:rPr>
          <w:rFonts w:ascii="Times New Roman" w:eastAsiaTheme="minorEastAsia" w:hAnsi="Times New Roman" w:cs="Times New Roman"/>
          <w:sz w:val="24"/>
          <w:szCs w:val="24"/>
          <w:lang w:eastAsia="hr-HR"/>
        </w:rPr>
        <w:t xml:space="preserve">. godinu u iznosu od </w:t>
      </w:r>
      <w:r w:rsidR="00DD1097">
        <w:rPr>
          <w:rFonts w:ascii="Times New Roman" w:eastAsiaTheme="minorEastAsia" w:hAnsi="Times New Roman" w:cs="Times New Roman"/>
          <w:sz w:val="24"/>
          <w:szCs w:val="24"/>
          <w:lang w:eastAsia="hr-HR"/>
        </w:rPr>
        <w:t>235.400,00</w:t>
      </w:r>
      <w:r w:rsidRPr="00D14DE8">
        <w:rPr>
          <w:rFonts w:ascii="Times New Roman" w:eastAsiaTheme="minorEastAsia" w:hAnsi="Times New Roman" w:cs="Times New Roman"/>
          <w:sz w:val="24"/>
          <w:szCs w:val="24"/>
          <w:lang w:eastAsia="hr-HR"/>
        </w:rPr>
        <w:t xml:space="preserve"> EUR</w:t>
      </w:r>
    </w:p>
    <w:p w:rsidR="00DD1097"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imovinu</w:t>
      </w:r>
      <w:r w:rsidR="00DD1097">
        <w:rPr>
          <w:rFonts w:ascii="Times New Roman" w:eastAsiaTheme="minorEastAsia" w:hAnsi="Times New Roman" w:cs="Times New Roman"/>
          <w:sz w:val="24"/>
          <w:szCs w:val="24"/>
          <w:lang w:eastAsia="hr-HR"/>
        </w:rPr>
        <w:t xml:space="preserve"> planiraju se, za 2025</w:t>
      </w:r>
      <w:r w:rsidRPr="00D14DE8">
        <w:rPr>
          <w:rFonts w:ascii="Times New Roman" w:eastAsiaTheme="minorEastAsia" w:hAnsi="Times New Roman" w:cs="Times New Roman"/>
          <w:sz w:val="24"/>
          <w:szCs w:val="24"/>
          <w:lang w:eastAsia="hr-HR"/>
        </w:rPr>
        <w:t xml:space="preserve">. godinu, u iznosu od </w:t>
      </w:r>
      <w:r w:rsidR="00686E20">
        <w:rPr>
          <w:rFonts w:ascii="Times New Roman" w:eastAsiaTheme="minorEastAsia" w:hAnsi="Times New Roman" w:cs="Times New Roman"/>
          <w:sz w:val="24"/>
          <w:szCs w:val="24"/>
          <w:lang w:eastAsia="hr-HR"/>
        </w:rPr>
        <w:t>21.500</w:t>
      </w:r>
      <w:r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robu i usluge</w:t>
      </w:r>
      <w:r w:rsidR="00DD1097">
        <w:rPr>
          <w:rFonts w:ascii="Times New Roman" w:eastAsiaTheme="minorEastAsia" w:hAnsi="Times New Roman" w:cs="Times New Roman"/>
          <w:sz w:val="24"/>
          <w:szCs w:val="24"/>
          <w:lang w:eastAsia="hr-HR"/>
        </w:rPr>
        <w:t xml:space="preserve"> planiraju se, u 2025</w:t>
      </w:r>
      <w:r w:rsidRPr="00D14DE8">
        <w:rPr>
          <w:rFonts w:ascii="Times New Roman" w:eastAsiaTheme="minorEastAsia" w:hAnsi="Times New Roman" w:cs="Times New Roman"/>
          <w:sz w:val="24"/>
          <w:szCs w:val="24"/>
          <w:lang w:eastAsia="hr-HR"/>
        </w:rPr>
        <w:t>. godini, u iznosu od 1.</w:t>
      </w:r>
      <w:r w:rsidR="00686E20">
        <w:rPr>
          <w:rFonts w:ascii="Times New Roman" w:eastAsiaTheme="minorEastAsia" w:hAnsi="Times New Roman" w:cs="Times New Roman"/>
          <w:sz w:val="24"/>
          <w:szCs w:val="24"/>
          <w:lang w:eastAsia="hr-HR"/>
        </w:rPr>
        <w:t>500</w:t>
      </w:r>
      <w:r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ind w:left="153" w:right="-475"/>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bCs/>
          <w:i/>
          <w:sz w:val="24"/>
          <w:szCs w:val="24"/>
          <w:lang w:eastAsia="hr-HR"/>
        </w:rPr>
        <w:t>PRIHODI OD POMOĆI</w:t>
      </w:r>
      <w:r w:rsidRPr="00D14DE8">
        <w:rPr>
          <w:rFonts w:ascii="Times New Roman" w:eastAsiaTheme="minorEastAsia" w:hAnsi="Times New Roman" w:cs="Times New Roman"/>
          <w:i/>
          <w:sz w:val="24"/>
          <w:szCs w:val="24"/>
          <w:lang w:eastAsia="hr-HR"/>
        </w:rPr>
        <w:t xml:space="preserve"> </w:t>
      </w:r>
      <w:r w:rsidRPr="00D14DE8">
        <w:rPr>
          <w:rFonts w:ascii="Times New Roman" w:eastAsiaTheme="minorEastAsia" w:hAnsi="Times New Roman" w:cs="Times New Roman"/>
          <w:b/>
          <w:i/>
          <w:sz w:val="24"/>
          <w:szCs w:val="24"/>
          <w:lang w:eastAsia="hr-HR"/>
        </w:rPr>
        <w:t>IZ INOZEMSTVA I OD SUBJEKATA UNUTAR OPĆEG PRORAČUNA</w:t>
      </w:r>
    </w:p>
    <w:p w:rsidR="00D14DE8" w:rsidRPr="00D14DE8" w:rsidRDefault="00D14DE8" w:rsidP="00D14DE8">
      <w:pPr>
        <w:tabs>
          <w:tab w:val="left" w:pos="900"/>
        </w:tabs>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ab/>
      </w:r>
    </w:p>
    <w:p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 20</w:t>
      </w:r>
      <w:r w:rsidR="00DD1097">
        <w:rPr>
          <w:rFonts w:ascii="Times New Roman" w:eastAsiaTheme="minorEastAsia" w:hAnsi="Times New Roman" w:cs="Times New Roman"/>
          <w:sz w:val="24"/>
          <w:szCs w:val="24"/>
          <w:lang w:eastAsia="hr-HR"/>
        </w:rPr>
        <w:t>25</w:t>
      </w:r>
      <w:r w:rsidRPr="00D14DE8">
        <w:rPr>
          <w:rFonts w:ascii="Times New Roman" w:eastAsiaTheme="minorEastAsia" w:hAnsi="Times New Roman" w:cs="Times New Roman"/>
          <w:sz w:val="24"/>
          <w:szCs w:val="24"/>
          <w:lang w:eastAsia="hr-HR"/>
        </w:rPr>
        <w:t xml:space="preserve">. godini prihodi od pomoći planiraju se u iznosu od </w:t>
      </w:r>
      <w:r w:rsidR="00DD1097">
        <w:rPr>
          <w:rFonts w:ascii="Times New Roman" w:eastAsiaTheme="minorEastAsia" w:hAnsi="Times New Roman" w:cs="Times New Roman"/>
          <w:sz w:val="24"/>
          <w:szCs w:val="24"/>
          <w:lang w:eastAsia="hr-HR"/>
        </w:rPr>
        <w:t>2.816.627,00 EUR. Za 2026</w:t>
      </w:r>
      <w:r w:rsidRPr="00D14DE8">
        <w:rPr>
          <w:rFonts w:ascii="Times New Roman" w:eastAsiaTheme="minorEastAsia" w:hAnsi="Times New Roman" w:cs="Times New Roman"/>
          <w:sz w:val="24"/>
          <w:szCs w:val="24"/>
          <w:lang w:eastAsia="hr-HR"/>
        </w:rPr>
        <w:t xml:space="preserve">. godinu prihodi od pomoći planiraju se u iznosu od </w:t>
      </w:r>
      <w:r w:rsidR="00DD1097">
        <w:rPr>
          <w:rFonts w:ascii="Times New Roman" w:eastAsiaTheme="minorEastAsia" w:hAnsi="Times New Roman" w:cs="Times New Roman"/>
          <w:sz w:val="24"/>
          <w:szCs w:val="24"/>
          <w:lang w:eastAsia="hr-HR"/>
        </w:rPr>
        <w:t>2.957.458,59  EUR, dok se za 2027</w:t>
      </w:r>
      <w:r w:rsidRPr="00D14DE8">
        <w:rPr>
          <w:rFonts w:ascii="Times New Roman" w:eastAsiaTheme="minorEastAsia" w:hAnsi="Times New Roman" w:cs="Times New Roman"/>
          <w:sz w:val="24"/>
          <w:szCs w:val="24"/>
          <w:lang w:eastAsia="hr-HR"/>
        </w:rPr>
        <w:t xml:space="preserve">. godinu ova vrsta prihoda planira u iznosu od </w:t>
      </w:r>
      <w:r w:rsidR="00DD1097">
        <w:rPr>
          <w:rFonts w:ascii="Times New Roman" w:eastAsiaTheme="minorEastAsia" w:hAnsi="Times New Roman" w:cs="Times New Roman"/>
          <w:sz w:val="24"/>
          <w:szCs w:val="24"/>
          <w:lang w:eastAsia="hr-HR"/>
        </w:rPr>
        <w:t>2.957.458,59  EUR.</w:t>
      </w:r>
    </w:p>
    <w:p w:rsidR="00DD1097" w:rsidRPr="00D14DE8" w:rsidRDefault="00DD1097" w:rsidP="00D14DE8">
      <w:pPr>
        <w:spacing w:after="0" w:line="240" w:lineRule="auto"/>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Pomoći koje se planiraju ostvariti:</w:t>
      </w:r>
    </w:p>
    <w:p w:rsid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pomoći iz proračuna u iznosu od 2.390.200,00 EUR</w:t>
      </w:r>
    </w:p>
    <w:p w:rsidR="00DD1097"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pomoći od ostalih subjekata unutar opće države u iznosu od 23.327,00 EUR</w:t>
      </w:r>
    </w:p>
    <w:p w:rsidR="00DD1097"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pomoći iz državnog proračuna temeljem prijenosa sredstava EU u iznosu od 403.100,00 EUR</w:t>
      </w:r>
    </w:p>
    <w:p w:rsidR="00D14DE8" w:rsidRPr="00D14DE8" w:rsidRDefault="00D14DE8" w:rsidP="00D14DE8">
      <w:pPr>
        <w:spacing w:after="0" w:line="240" w:lineRule="auto"/>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IMOVINE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prihodi od imovine planiraju se u iznosu od </w:t>
      </w:r>
      <w:r>
        <w:rPr>
          <w:rFonts w:ascii="Times New Roman" w:eastAsiaTheme="minorEastAsia" w:hAnsi="Times New Roman" w:cs="Times New Roman"/>
          <w:sz w:val="24"/>
          <w:szCs w:val="24"/>
          <w:lang w:eastAsia="hr-HR"/>
        </w:rPr>
        <w:t>64.900,00 EUR, za 2026</w:t>
      </w:r>
      <w:r w:rsidR="00123ADA">
        <w:rPr>
          <w:rFonts w:ascii="Times New Roman" w:eastAsiaTheme="minorEastAsia" w:hAnsi="Times New Roman" w:cs="Times New Roman"/>
          <w:sz w:val="24"/>
          <w:szCs w:val="24"/>
          <w:lang w:eastAsia="hr-HR"/>
        </w:rPr>
        <w:t xml:space="preserve">. u iznosu </w:t>
      </w:r>
      <w:r>
        <w:rPr>
          <w:rFonts w:ascii="Times New Roman" w:eastAsiaTheme="minorEastAsia" w:hAnsi="Times New Roman" w:cs="Times New Roman"/>
          <w:sz w:val="24"/>
          <w:szCs w:val="24"/>
          <w:lang w:eastAsia="hr-HR"/>
        </w:rPr>
        <w:t>68.145,00 EUR</w:t>
      </w:r>
      <w:r w:rsidR="00123ADA">
        <w:rPr>
          <w:rFonts w:ascii="Times New Roman" w:eastAsiaTheme="minorEastAsia" w:hAnsi="Times New Roman" w:cs="Times New Roman"/>
          <w:sz w:val="24"/>
          <w:szCs w:val="24"/>
          <w:lang w:eastAsia="hr-HR"/>
        </w:rPr>
        <w:t xml:space="preserve"> i 2026</w:t>
      </w:r>
      <w:r w:rsidR="00D14DE8" w:rsidRPr="00D14DE8">
        <w:rPr>
          <w:rFonts w:ascii="Times New Roman" w:eastAsiaTheme="minorEastAsia" w:hAnsi="Times New Roman" w:cs="Times New Roman"/>
          <w:sz w:val="24"/>
          <w:szCs w:val="24"/>
          <w:lang w:eastAsia="hr-HR"/>
        </w:rPr>
        <w:t xml:space="preserve">. godinu ova vrsta prihoda planira u iznosu od </w:t>
      </w:r>
      <w:r>
        <w:rPr>
          <w:rFonts w:ascii="Times New Roman" w:eastAsiaTheme="minorEastAsia" w:hAnsi="Times New Roman" w:cs="Times New Roman"/>
          <w:sz w:val="24"/>
          <w:szCs w:val="24"/>
          <w:lang w:eastAsia="hr-HR"/>
        </w:rPr>
        <w:t>68.145,00 EUR</w:t>
      </w:r>
      <w:r w:rsidR="00D14DE8"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w:t>
      </w:r>
      <w:r w:rsidRPr="00D14DE8">
        <w:rPr>
          <w:rFonts w:ascii="Times New Roman" w:eastAsiaTheme="minorEastAsia" w:hAnsi="Times New Roman" w:cs="Times New Roman"/>
          <w:b/>
          <w:i/>
          <w:sz w:val="24"/>
          <w:szCs w:val="24"/>
          <w:lang w:eastAsia="hr-HR"/>
        </w:rPr>
        <w:t xml:space="preserve">rihodi od financijske imovine </w:t>
      </w:r>
      <w:r w:rsidR="004A41EB">
        <w:rPr>
          <w:rFonts w:ascii="Times New Roman" w:eastAsiaTheme="minorEastAsia" w:hAnsi="Times New Roman" w:cs="Times New Roman"/>
          <w:sz w:val="24"/>
          <w:szCs w:val="24"/>
          <w:lang w:eastAsia="hr-HR"/>
        </w:rPr>
        <w:t xml:space="preserve"> planiraju se u  2025</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200</w:t>
      </w:r>
      <w:r w:rsidRPr="00D14DE8">
        <w:rPr>
          <w:rFonts w:ascii="Times New Roman" w:eastAsiaTheme="minorEastAsia" w:hAnsi="Times New Roman" w:cs="Times New Roman"/>
          <w:sz w:val="24"/>
          <w:szCs w:val="24"/>
          <w:lang w:eastAsia="hr-HR"/>
        </w:rPr>
        <w:t>,00 EUR, a odnose se na kamate</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nefinancijske imovine</w:t>
      </w:r>
      <w:r w:rsidR="004A41EB">
        <w:rPr>
          <w:rFonts w:ascii="Times New Roman" w:eastAsiaTheme="minorEastAsia" w:hAnsi="Times New Roman" w:cs="Times New Roman"/>
          <w:sz w:val="24"/>
          <w:szCs w:val="24"/>
          <w:lang w:eastAsia="hr-HR"/>
        </w:rPr>
        <w:t xml:space="preserve"> planiraju se u 2025</w:t>
      </w:r>
      <w:r w:rsidRPr="00D14DE8">
        <w:rPr>
          <w:rFonts w:ascii="Times New Roman" w:eastAsiaTheme="minorEastAsia" w:hAnsi="Times New Roman" w:cs="Times New Roman"/>
          <w:sz w:val="24"/>
          <w:szCs w:val="24"/>
          <w:lang w:eastAsia="hr-HR"/>
        </w:rPr>
        <w:t xml:space="preserve">. godini u iznosu od </w:t>
      </w:r>
      <w:r w:rsidR="004A41EB">
        <w:rPr>
          <w:rFonts w:ascii="Times New Roman" w:eastAsiaTheme="minorEastAsia" w:hAnsi="Times New Roman" w:cs="Times New Roman"/>
          <w:sz w:val="24"/>
          <w:szCs w:val="24"/>
          <w:lang w:eastAsia="hr-HR"/>
        </w:rPr>
        <w:t>64.700</w:t>
      </w:r>
      <w:r w:rsidR="00123ADA">
        <w:rPr>
          <w:rFonts w:ascii="Times New Roman" w:eastAsiaTheme="minorEastAsia" w:hAnsi="Times New Roman" w:cs="Times New Roman"/>
          <w:sz w:val="24"/>
          <w:szCs w:val="24"/>
          <w:lang w:eastAsia="hr-HR"/>
        </w:rPr>
        <w:t>,00</w:t>
      </w:r>
      <w:r w:rsidR="004A41EB">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EUR, a o</w:t>
      </w:r>
      <w:r w:rsidRPr="00D14DE8">
        <w:rPr>
          <w:rFonts w:ascii="Times New Roman" w:eastAsiaTheme="minorEastAsia" w:hAnsi="Times New Roman" w:cs="Times New Roman"/>
          <w:bCs/>
          <w:iCs/>
          <w:sz w:val="24"/>
          <w:szCs w:val="24"/>
          <w:lang w:eastAsia="hr-HR"/>
        </w:rPr>
        <w:t>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sz w:val="24"/>
          <w:szCs w:val="24"/>
          <w:lang w:eastAsia="hr-HR"/>
        </w:rPr>
        <w:t>prihode od zakupa i iznajmljivanja imovine, prihode od naknade za koncesije, prihode od zakupa poljoprivrednog zemljišta te na ostale prihodi od nefinancijske imovine (legalizacija).</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r w:rsidRPr="00D14DE8">
        <w:rPr>
          <w:rFonts w:ascii="Times New Roman" w:eastAsiaTheme="minorEastAsia" w:hAnsi="Times New Roman" w:cs="Times New Roman"/>
          <w:b/>
          <w:bCs/>
          <w:i/>
          <w:sz w:val="24"/>
          <w:szCs w:val="24"/>
          <w:lang w:eastAsia="hr-HR"/>
        </w:rPr>
        <w:t>PRIHODI OD UPRAVNIH I ADMINISTRATIVNIH PRISTOJBI, PRISTOJBI PO POSEBNIM PROPISIMA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upravnih i administrativnih pristojbi, pristojbi po posebnim propisim</w:t>
      </w:r>
      <w:r w:rsidR="004A41EB">
        <w:rPr>
          <w:rFonts w:ascii="Times New Roman" w:eastAsiaTheme="minorEastAsia" w:hAnsi="Times New Roman" w:cs="Times New Roman"/>
          <w:sz w:val="24"/>
          <w:szCs w:val="24"/>
          <w:lang w:eastAsia="hr-HR"/>
        </w:rPr>
        <w:t>a i naknada planiraju se, u 2025</w:t>
      </w:r>
      <w:r w:rsidRPr="00D14DE8">
        <w:rPr>
          <w:rFonts w:ascii="Times New Roman" w:eastAsiaTheme="minorEastAsia" w:hAnsi="Times New Roman" w:cs="Times New Roman"/>
          <w:sz w:val="24"/>
          <w:szCs w:val="24"/>
          <w:lang w:eastAsia="hr-HR"/>
        </w:rPr>
        <w:t xml:space="preserve">. godini, u iznosu od </w:t>
      </w:r>
      <w:r w:rsidR="004A41EB">
        <w:rPr>
          <w:rFonts w:ascii="Times New Roman" w:eastAsiaTheme="minorEastAsia" w:hAnsi="Times New Roman" w:cs="Times New Roman"/>
          <w:sz w:val="24"/>
          <w:szCs w:val="24"/>
          <w:lang w:eastAsia="hr-HR"/>
        </w:rPr>
        <w:t>100.100</w:t>
      </w:r>
      <w:r w:rsidR="00123ADA">
        <w:rPr>
          <w:rFonts w:ascii="Times New Roman" w:eastAsiaTheme="minorEastAsia" w:hAnsi="Times New Roman" w:cs="Times New Roman"/>
          <w:sz w:val="24"/>
          <w:szCs w:val="24"/>
          <w:lang w:eastAsia="hr-HR"/>
        </w:rPr>
        <w:t>,00 E</w:t>
      </w:r>
      <w:r w:rsidR="004A41EB">
        <w:rPr>
          <w:rFonts w:ascii="Times New Roman" w:eastAsiaTheme="minorEastAsia" w:hAnsi="Times New Roman" w:cs="Times New Roman"/>
          <w:sz w:val="24"/>
          <w:szCs w:val="24"/>
          <w:lang w:eastAsia="hr-HR"/>
        </w:rPr>
        <w:t>UR. U 2026</w:t>
      </w:r>
      <w:r w:rsidR="00123ADA">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godini ova vrsta prihoda planira se u iznosu od </w:t>
      </w:r>
      <w:r w:rsidR="004A41EB">
        <w:rPr>
          <w:rFonts w:ascii="Times New Roman" w:eastAsiaTheme="minorEastAsia" w:hAnsi="Times New Roman" w:cs="Times New Roman"/>
          <w:sz w:val="24"/>
          <w:szCs w:val="24"/>
          <w:lang w:eastAsia="hr-HR"/>
        </w:rPr>
        <w:t>105.105,00</w:t>
      </w:r>
      <w:r w:rsidRPr="00D14DE8">
        <w:rPr>
          <w:rFonts w:ascii="Times New Roman" w:eastAsiaTheme="minorEastAsia" w:hAnsi="Times New Roman" w:cs="Times New Roman"/>
          <w:sz w:val="24"/>
          <w:szCs w:val="24"/>
          <w:lang w:eastAsia="hr-HR"/>
        </w:rPr>
        <w:t xml:space="preserve"> EUR</w:t>
      </w:r>
      <w:r w:rsidR="004A41EB">
        <w:rPr>
          <w:rFonts w:ascii="Times New Roman" w:eastAsiaTheme="minorEastAsia" w:hAnsi="Times New Roman" w:cs="Times New Roman"/>
          <w:sz w:val="24"/>
          <w:szCs w:val="24"/>
          <w:lang w:eastAsia="hr-HR"/>
        </w:rPr>
        <w:t>, a za 2027</w:t>
      </w:r>
      <w:r w:rsidR="00123ADA">
        <w:rPr>
          <w:rFonts w:ascii="Times New Roman" w:eastAsiaTheme="minorEastAsia" w:hAnsi="Times New Roman" w:cs="Times New Roman"/>
          <w:sz w:val="24"/>
          <w:szCs w:val="24"/>
          <w:lang w:eastAsia="hr-HR"/>
        </w:rPr>
        <w:t xml:space="preserve">. </w:t>
      </w:r>
      <w:r w:rsidR="004A41EB">
        <w:rPr>
          <w:rFonts w:ascii="Times New Roman" w:eastAsiaTheme="minorEastAsia" w:hAnsi="Times New Roman" w:cs="Times New Roman"/>
          <w:sz w:val="24"/>
          <w:szCs w:val="24"/>
          <w:lang w:eastAsia="hr-HR"/>
        </w:rPr>
        <w:t>105.105,00</w:t>
      </w:r>
      <w:r w:rsidRPr="00D14DE8">
        <w:rPr>
          <w:rFonts w:ascii="Times New Roman" w:eastAsiaTheme="minorEastAsia" w:hAnsi="Times New Roman" w:cs="Times New Roman"/>
          <w:sz w:val="24"/>
          <w:szCs w:val="24"/>
          <w:lang w:eastAsia="hr-HR"/>
        </w:rPr>
        <w:t xml:space="preserve"> </w:t>
      </w:r>
      <w:r w:rsidR="00123ADA">
        <w:rPr>
          <w:rFonts w:ascii="Times New Roman" w:eastAsiaTheme="minorEastAsia" w:hAnsi="Times New Roman" w:cs="Times New Roman"/>
          <w:sz w:val="24"/>
          <w:szCs w:val="24"/>
          <w:lang w:eastAsia="hr-HR"/>
        </w:rPr>
        <w:t>EUR.</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upravnih i administrativnih pristojbi</w:t>
      </w:r>
      <w:r w:rsidR="00123ADA">
        <w:rPr>
          <w:rFonts w:ascii="Times New Roman" w:eastAsiaTheme="minorEastAsia" w:hAnsi="Times New Roman" w:cs="Times New Roman"/>
          <w:sz w:val="24"/>
          <w:szCs w:val="24"/>
          <w:lang w:eastAsia="hr-HR"/>
        </w:rPr>
        <w:t xml:space="preserve"> planiraju se u iznosu od </w:t>
      </w:r>
      <w:r w:rsidR="004A41EB">
        <w:rPr>
          <w:rFonts w:ascii="Times New Roman" w:eastAsiaTheme="minorEastAsia" w:hAnsi="Times New Roman" w:cs="Times New Roman"/>
          <w:sz w:val="24"/>
          <w:szCs w:val="24"/>
          <w:lang w:eastAsia="hr-HR"/>
        </w:rPr>
        <w:t>12.100</w:t>
      </w:r>
      <w:r w:rsidRPr="00D14DE8">
        <w:rPr>
          <w:rFonts w:ascii="Times New Roman" w:eastAsiaTheme="minorEastAsia" w:hAnsi="Times New Roman" w:cs="Times New Roman"/>
          <w:sz w:val="24"/>
          <w:szCs w:val="24"/>
          <w:lang w:eastAsia="hr-HR"/>
        </w:rPr>
        <w:t xml:space="preserve">,00 EUR, </w:t>
      </w:r>
      <w:r w:rsidRPr="00D14DE8">
        <w:rPr>
          <w:rFonts w:ascii="Times New Roman" w:eastAsiaTheme="minorEastAsia" w:hAnsi="Times New Roman" w:cs="Times New Roman"/>
          <w:bCs/>
          <w:iCs/>
          <w:sz w:val="24"/>
          <w:szCs w:val="24"/>
          <w:lang w:eastAsia="hr-HR"/>
        </w:rPr>
        <w:t>odnose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općinske pristojbe, naknade utvrđene općinskom odlukom (grobna mjesta, takse)</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 xml:space="preserve">ostale upravne pristojbe (državni </w:t>
      </w:r>
      <w:proofErr w:type="spellStart"/>
      <w:r w:rsidRPr="00D14DE8">
        <w:rPr>
          <w:rFonts w:ascii="Times New Roman" w:eastAsiaTheme="minorEastAsia" w:hAnsi="Times New Roman" w:cs="Times New Roman"/>
          <w:bCs/>
          <w:iCs/>
          <w:sz w:val="24"/>
          <w:szCs w:val="24"/>
          <w:lang w:eastAsia="hr-HR"/>
        </w:rPr>
        <w:t>biljezi</w:t>
      </w:r>
      <w:proofErr w:type="spellEnd"/>
      <w:r w:rsidRPr="00D14DE8">
        <w:rPr>
          <w:rFonts w:ascii="Times New Roman" w:eastAsiaTheme="minorEastAsia" w:hAnsi="Times New Roman" w:cs="Times New Roman"/>
          <w:bCs/>
          <w:iCs/>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po posebnim propisima</w:t>
      </w:r>
      <w:r w:rsidR="004A41EB">
        <w:rPr>
          <w:rFonts w:ascii="Times New Roman" w:eastAsiaTheme="minorEastAsia" w:hAnsi="Times New Roman" w:cs="Times New Roman"/>
          <w:sz w:val="24"/>
          <w:szCs w:val="24"/>
          <w:lang w:eastAsia="hr-HR"/>
        </w:rPr>
        <w:t xml:space="preserve"> planiraju se u 2025</w:t>
      </w:r>
      <w:r w:rsidRPr="00D14DE8">
        <w:rPr>
          <w:rFonts w:ascii="Times New Roman" w:eastAsiaTheme="minorEastAsia" w:hAnsi="Times New Roman" w:cs="Times New Roman"/>
          <w:sz w:val="24"/>
          <w:szCs w:val="24"/>
          <w:lang w:eastAsia="hr-HR"/>
        </w:rPr>
        <w:t xml:space="preserve">. godini u iznosu od </w:t>
      </w:r>
      <w:r w:rsidR="004A41EB">
        <w:rPr>
          <w:rFonts w:ascii="Times New Roman" w:eastAsiaTheme="minorEastAsia" w:hAnsi="Times New Roman" w:cs="Times New Roman"/>
          <w:sz w:val="24"/>
          <w:szCs w:val="24"/>
          <w:lang w:eastAsia="hr-HR"/>
        </w:rPr>
        <w:t>3</w:t>
      </w:r>
      <w:r w:rsidR="00123ADA">
        <w:rPr>
          <w:rFonts w:ascii="Times New Roman" w:eastAsiaTheme="minorEastAsia" w:hAnsi="Times New Roman" w:cs="Times New Roman"/>
          <w:sz w:val="24"/>
          <w:szCs w:val="24"/>
          <w:lang w:eastAsia="hr-HR"/>
        </w:rPr>
        <w:t>.000</w:t>
      </w:r>
      <w:r w:rsidRPr="00D14DE8">
        <w:rPr>
          <w:rFonts w:ascii="Times New Roman" w:eastAsiaTheme="minorEastAsia" w:hAnsi="Times New Roman" w:cs="Times New Roman"/>
          <w:sz w:val="24"/>
          <w:szCs w:val="24"/>
          <w:lang w:eastAsia="hr-HR"/>
        </w:rPr>
        <w:t xml:space="preserve">,00 EUR, a </w:t>
      </w:r>
      <w:r w:rsidRPr="00D14DE8">
        <w:rPr>
          <w:rFonts w:ascii="Times New Roman" w:eastAsiaTheme="minorEastAsia" w:hAnsi="Times New Roman" w:cs="Times New Roman"/>
          <w:bCs/>
          <w:iCs/>
          <w:sz w:val="24"/>
          <w:szCs w:val="24"/>
          <w:lang w:eastAsia="hr-HR"/>
        </w:rPr>
        <w:t>odnose se</w:t>
      </w:r>
      <w:r w:rsidRPr="00D14DE8">
        <w:rPr>
          <w:rFonts w:ascii="Times New Roman" w:eastAsiaTheme="minorEastAsia" w:hAnsi="Times New Roman" w:cs="Times New Roman"/>
          <w:sz w:val="24"/>
          <w:szCs w:val="24"/>
          <w:lang w:eastAsia="hr-HR"/>
        </w:rPr>
        <w:t xml:space="preserve"> doprinose za šume, prihode s naslova osiguranja, refundacije štete i </w:t>
      </w:r>
      <w:proofErr w:type="spellStart"/>
      <w:r w:rsidRPr="00D14DE8">
        <w:rPr>
          <w:rFonts w:ascii="Times New Roman" w:eastAsiaTheme="minorEastAsia" w:hAnsi="Times New Roman" w:cs="Times New Roman"/>
          <w:sz w:val="24"/>
          <w:szCs w:val="24"/>
          <w:lang w:eastAsia="hr-HR"/>
        </w:rPr>
        <w:t>sl</w:t>
      </w:r>
      <w:proofErr w:type="spellEnd"/>
      <w:r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 xml:space="preserve">Prihodi od komunalnih doprinosa i naknada </w:t>
      </w:r>
      <w:r w:rsidRPr="00D14DE8">
        <w:rPr>
          <w:rFonts w:ascii="Times New Roman" w:eastAsiaTheme="minorEastAsia" w:hAnsi="Times New Roman" w:cs="Times New Roman"/>
          <w:sz w:val="24"/>
          <w:szCs w:val="24"/>
          <w:lang w:eastAsia="hr-HR"/>
        </w:rPr>
        <w:t xml:space="preserve">planiraju se u iznosu od </w:t>
      </w:r>
      <w:r w:rsidR="004A41EB">
        <w:rPr>
          <w:rFonts w:ascii="Times New Roman" w:eastAsiaTheme="minorEastAsia" w:hAnsi="Times New Roman" w:cs="Times New Roman"/>
          <w:sz w:val="24"/>
          <w:szCs w:val="24"/>
          <w:lang w:eastAsia="hr-HR"/>
        </w:rPr>
        <w:t>85</w:t>
      </w:r>
      <w:r w:rsidR="00123ADA">
        <w:rPr>
          <w:rFonts w:ascii="Times New Roman" w:eastAsiaTheme="minorEastAsia" w:hAnsi="Times New Roman" w:cs="Times New Roman"/>
          <w:sz w:val="24"/>
          <w:szCs w:val="24"/>
          <w:lang w:eastAsia="hr-HR"/>
        </w:rPr>
        <w:t>.000</w:t>
      </w:r>
      <w:r w:rsidRPr="00D14DE8">
        <w:rPr>
          <w:rFonts w:ascii="Times New Roman" w:eastAsiaTheme="minorEastAsia" w:hAnsi="Times New Roman" w:cs="Times New Roman"/>
          <w:sz w:val="24"/>
          <w:szCs w:val="24"/>
          <w:lang w:eastAsia="hr-HR"/>
        </w:rPr>
        <w:t>,00 EU, a  o</w:t>
      </w:r>
      <w:r w:rsidRPr="00D14DE8">
        <w:rPr>
          <w:rFonts w:ascii="Times New Roman" w:eastAsiaTheme="minorEastAsia" w:hAnsi="Times New Roman" w:cs="Times New Roman"/>
          <w:bCs/>
          <w:iCs/>
          <w:sz w:val="24"/>
          <w:szCs w:val="24"/>
          <w:lang w:eastAsia="hr-HR"/>
        </w:rPr>
        <w:t xml:space="preserve">dnose se na </w:t>
      </w:r>
      <w:r w:rsidR="004A41EB">
        <w:rPr>
          <w:rFonts w:ascii="Times New Roman" w:eastAsiaTheme="minorEastAsia" w:hAnsi="Times New Roman" w:cs="Times New Roman"/>
          <w:sz w:val="24"/>
          <w:szCs w:val="24"/>
          <w:lang w:eastAsia="hr-HR"/>
        </w:rPr>
        <w:t>komunalni doprinos (5</w:t>
      </w:r>
      <w:r w:rsidR="00123ADA">
        <w:rPr>
          <w:rFonts w:ascii="Times New Roman" w:eastAsiaTheme="minorEastAsia" w:hAnsi="Times New Roman" w:cs="Times New Roman"/>
          <w:sz w:val="24"/>
          <w:szCs w:val="24"/>
          <w:lang w:eastAsia="hr-HR"/>
        </w:rPr>
        <w:t>.0</w:t>
      </w:r>
      <w:r w:rsidRPr="00D14DE8">
        <w:rPr>
          <w:rFonts w:ascii="Times New Roman" w:eastAsiaTheme="minorEastAsia" w:hAnsi="Times New Roman" w:cs="Times New Roman"/>
          <w:sz w:val="24"/>
          <w:szCs w:val="24"/>
          <w:lang w:eastAsia="hr-HR"/>
        </w:rPr>
        <w:t xml:space="preserve">00,00 </w:t>
      </w:r>
      <w:r w:rsidR="004A41EB">
        <w:rPr>
          <w:rFonts w:ascii="Times New Roman" w:eastAsiaTheme="minorEastAsia" w:hAnsi="Times New Roman" w:cs="Times New Roman"/>
          <w:sz w:val="24"/>
          <w:szCs w:val="24"/>
          <w:lang w:eastAsia="hr-HR"/>
        </w:rPr>
        <w:t>EUR), te komunalnu naknadu (80</w:t>
      </w:r>
      <w:r w:rsidR="00123ADA">
        <w:rPr>
          <w:rFonts w:ascii="Times New Roman" w:eastAsiaTheme="minorEastAsia" w:hAnsi="Times New Roman" w:cs="Times New Roman"/>
          <w:sz w:val="24"/>
          <w:szCs w:val="24"/>
          <w:lang w:eastAsia="hr-HR"/>
        </w:rPr>
        <w:t>.0</w:t>
      </w:r>
      <w:r w:rsidRPr="00D14DE8">
        <w:rPr>
          <w:rFonts w:ascii="Times New Roman" w:eastAsiaTheme="minorEastAsia" w:hAnsi="Times New Roman" w:cs="Times New Roman"/>
          <w:sz w:val="24"/>
          <w:szCs w:val="24"/>
          <w:lang w:eastAsia="hr-HR"/>
        </w:rPr>
        <w:t xml:space="preserve">00,00 EUR).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r>
        <w:rPr>
          <w:rFonts w:ascii="Times New Roman" w:eastAsiaTheme="minorEastAsia" w:hAnsi="Times New Roman" w:cs="Times New Roman"/>
          <w:b/>
          <w:i/>
          <w:sz w:val="24"/>
          <w:szCs w:val="24"/>
          <w:lang w:eastAsia="hr-HR"/>
        </w:rPr>
        <w:t>PRIHODI KOJE PRORAČUNSKI KORISNICI OSTVARE OBAVLJANJEM POSLOVA NA TRŽIŠTU</w:t>
      </w: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446BB3" w:rsidRPr="00446BB3" w:rsidRDefault="00446BB3" w:rsidP="00D14DE8">
      <w:pPr>
        <w:spacing w:after="0" w:line="240" w:lineRule="auto"/>
        <w:jc w:val="both"/>
        <w:rPr>
          <w:rFonts w:ascii="Times New Roman" w:eastAsiaTheme="minorEastAsia" w:hAnsi="Times New Roman" w:cs="Times New Roman"/>
          <w:sz w:val="24"/>
          <w:szCs w:val="24"/>
          <w:lang w:eastAsia="hr-HR"/>
        </w:rPr>
      </w:pPr>
      <w:r w:rsidRPr="00446BB3">
        <w:rPr>
          <w:rFonts w:ascii="Times New Roman" w:eastAsiaTheme="minorEastAsia" w:hAnsi="Times New Roman" w:cs="Times New Roman"/>
          <w:sz w:val="24"/>
          <w:szCs w:val="24"/>
          <w:lang w:eastAsia="hr-HR"/>
        </w:rPr>
        <w:t xml:space="preserve">Ova vrsta prihoda planira se u iznosu </w:t>
      </w:r>
      <w:r w:rsidR="00FF5E37">
        <w:rPr>
          <w:rFonts w:ascii="Times New Roman" w:eastAsiaTheme="minorEastAsia" w:hAnsi="Times New Roman" w:cs="Times New Roman"/>
          <w:sz w:val="24"/>
          <w:szCs w:val="24"/>
          <w:lang w:eastAsia="hr-HR"/>
        </w:rPr>
        <w:t>5.238</w:t>
      </w:r>
      <w:r w:rsidRPr="00446BB3">
        <w:rPr>
          <w:rFonts w:ascii="Times New Roman" w:eastAsiaTheme="minorEastAsia" w:hAnsi="Times New Roman" w:cs="Times New Roman"/>
          <w:sz w:val="24"/>
          <w:szCs w:val="24"/>
          <w:lang w:eastAsia="hr-HR"/>
        </w:rPr>
        <w:t xml:space="preserve">,00 EUR, a odnose se na vlastite prihode proračunskog korisnika RA TINTL. Za 2026. i 2027. planiraju se u iznosu </w:t>
      </w:r>
      <w:r w:rsidR="00FF5E37">
        <w:rPr>
          <w:rFonts w:ascii="Times New Roman" w:eastAsiaTheme="minorEastAsia" w:hAnsi="Times New Roman" w:cs="Times New Roman"/>
          <w:sz w:val="24"/>
          <w:szCs w:val="24"/>
          <w:lang w:eastAsia="hr-HR"/>
        </w:rPr>
        <w:t>5.499,5</w:t>
      </w:r>
      <w:r w:rsidRPr="00446BB3">
        <w:rPr>
          <w:rFonts w:ascii="Times New Roman" w:eastAsiaTheme="minorEastAsia" w:hAnsi="Times New Roman" w:cs="Times New Roman"/>
          <w:sz w:val="24"/>
          <w:szCs w:val="24"/>
          <w:lang w:eastAsia="hr-HR"/>
        </w:rPr>
        <w:t>0 EUR.</w:t>
      </w: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PRIHODI OD DONACIJA</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donacije, planir</w:t>
      </w:r>
      <w:r w:rsidR="00446BB3">
        <w:rPr>
          <w:rFonts w:ascii="Times New Roman" w:eastAsiaTheme="minorEastAsia" w:hAnsi="Times New Roman" w:cs="Times New Roman"/>
          <w:sz w:val="24"/>
          <w:szCs w:val="24"/>
          <w:lang w:eastAsia="hr-HR"/>
        </w:rPr>
        <w:t xml:space="preserve">aju se u </w:t>
      </w:r>
      <w:r w:rsidR="00FF5E37">
        <w:rPr>
          <w:rFonts w:ascii="Times New Roman" w:eastAsiaTheme="minorEastAsia" w:hAnsi="Times New Roman" w:cs="Times New Roman"/>
          <w:sz w:val="24"/>
          <w:szCs w:val="24"/>
          <w:lang w:eastAsia="hr-HR"/>
        </w:rPr>
        <w:t>2025</w:t>
      </w:r>
      <w:r w:rsidRPr="00D14DE8">
        <w:rPr>
          <w:rFonts w:ascii="Times New Roman" w:eastAsiaTheme="minorEastAsia" w:hAnsi="Times New Roman" w:cs="Times New Roman"/>
          <w:sz w:val="24"/>
          <w:szCs w:val="24"/>
          <w:lang w:eastAsia="hr-HR"/>
        </w:rPr>
        <w:t xml:space="preserve">. godini, u iznosu od </w:t>
      </w:r>
      <w:r w:rsidR="00FF5E37">
        <w:rPr>
          <w:rFonts w:ascii="Times New Roman" w:eastAsiaTheme="minorEastAsia" w:hAnsi="Times New Roman" w:cs="Times New Roman"/>
          <w:sz w:val="24"/>
          <w:szCs w:val="24"/>
          <w:lang w:eastAsia="hr-HR"/>
        </w:rPr>
        <w:t>11.133,00 EUR. Za 2026</w:t>
      </w:r>
      <w:r w:rsidRPr="00D14DE8">
        <w:rPr>
          <w:rFonts w:ascii="Times New Roman" w:eastAsiaTheme="minorEastAsia" w:hAnsi="Times New Roman" w:cs="Times New Roman"/>
          <w:sz w:val="24"/>
          <w:szCs w:val="24"/>
          <w:lang w:eastAsia="hr-HR"/>
        </w:rPr>
        <w:t xml:space="preserve">. godinu ova vrsta prihoda planira se u iznosu od </w:t>
      </w:r>
      <w:r w:rsidR="00FF5E37">
        <w:rPr>
          <w:rFonts w:ascii="Times New Roman" w:eastAsiaTheme="minorEastAsia" w:hAnsi="Times New Roman" w:cs="Times New Roman"/>
          <w:sz w:val="24"/>
          <w:szCs w:val="24"/>
          <w:lang w:eastAsia="hr-HR"/>
        </w:rPr>
        <w:t>11.689,36 EUR, a za 2027</w:t>
      </w:r>
      <w:r w:rsidR="00446BB3">
        <w:rPr>
          <w:rFonts w:ascii="Times New Roman" w:eastAsiaTheme="minorEastAsia" w:hAnsi="Times New Roman" w:cs="Times New Roman"/>
          <w:sz w:val="24"/>
          <w:szCs w:val="24"/>
          <w:lang w:eastAsia="hr-HR"/>
        </w:rPr>
        <w:t xml:space="preserve">. </w:t>
      </w:r>
      <w:r w:rsidR="00FF5E37">
        <w:rPr>
          <w:rFonts w:ascii="Times New Roman" w:eastAsiaTheme="minorEastAsia" w:hAnsi="Times New Roman" w:cs="Times New Roman"/>
          <w:sz w:val="24"/>
          <w:szCs w:val="24"/>
          <w:lang w:eastAsia="hr-HR"/>
        </w:rPr>
        <w:t>11.689,36</w:t>
      </w:r>
      <w:r w:rsidR="00446BB3">
        <w:rPr>
          <w:rFonts w:ascii="Times New Roman" w:eastAsiaTheme="minorEastAsia" w:hAnsi="Times New Roman" w:cs="Times New Roman"/>
          <w:sz w:val="24"/>
          <w:szCs w:val="24"/>
          <w:lang w:eastAsia="hr-HR"/>
        </w:rPr>
        <w:t>EUR.</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PRIHODI OD KAZNI I OSTALI PRIHODI</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kazni i ostalih upravnih mjera se u planiraju se u iznosu od 1.000,00 EUR za </w:t>
      </w:r>
      <w:r w:rsidR="00FF5E37">
        <w:rPr>
          <w:rFonts w:ascii="Times New Roman" w:eastAsiaTheme="minorEastAsia" w:hAnsi="Times New Roman" w:cs="Times New Roman"/>
          <w:sz w:val="24"/>
          <w:szCs w:val="24"/>
          <w:lang w:eastAsia="hr-HR"/>
        </w:rPr>
        <w:t>2025.</w:t>
      </w:r>
      <w:r w:rsidRPr="00D14DE8">
        <w:rPr>
          <w:rFonts w:ascii="Times New Roman" w:eastAsiaTheme="minorEastAsia" w:hAnsi="Times New Roman" w:cs="Times New Roman"/>
          <w:sz w:val="24"/>
          <w:szCs w:val="24"/>
          <w:lang w:eastAsia="hr-HR"/>
        </w:rPr>
        <w:t xml:space="preserve"> godinu. Ostali prihodi u iznosu od </w:t>
      </w:r>
      <w:r w:rsidR="00FF5E37">
        <w:rPr>
          <w:rFonts w:ascii="Times New Roman" w:eastAsiaTheme="minorEastAsia" w:hAnsi="Times New Roman" w:cs="Times New Roman"/>
          <w:sz w:val="24"/>
          <w:szCs w:val="24"/>
          <w:lang w:eastAsia="hr-HR"/>
        </w:rPr>
        <w:t>42.371,00 EUR</w:t>
      </w:r>
      <w:r w:rsidRPr="00D14DE8">
        <w:rPr>
          <w:rFonts w:ascii="Times New Roman" w:eastAsiaTheme="minorEastAsia" w:hAnsi="Times New Roman" w:cs="Times New Roman"/>
          <w:sz w:val="24"/>
          <w:szCs w:val="24"/>
          <w:lang w:eastAsia="hr-HR"/>
        </w:rPr>
        <w:t xml:space="preserve"> odnose se na prihode od usluga komunalnog pogona, prihode od dječjeg vrtića.</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FF5E37" w:rsidRDefault="00FF5E37" w:rsidP="00FF5E37">
      <w:pPr>
        <w:spacing w:after="0" w:line="240" w:lineRule="auto"/>
        <w:jc w:val="both"/>
        <w:rPr>
          <w:rFonts w:ascii="Times New Roman" w:eastAsiaTheme="minorEastAsia" w:hAnsi="Times New Roman" w:cs="Times New Roman"/>
          <w:b/>
          <w:i/>
          <w:sz w:val="24"/>
          <w:szCs w:val="24"/>
          <w:lang w:eastAsia="hr-HR"/>
        </w:rPr>
      </w:pPr>
      <w:r w:rsidRPr="00FF5E37">
        <w:rPr>
          <w:rFonts w:ascii="Times New Roman" w:eastAsiaTheme="minorEastAsia" w:hAnsi="Times New Roman" w:cs="Times New Roman"/>
          <w:b/>
          <w:i/>
          <w:sz w:val="24"/>
          <w:szCs w:val="24"/>
          <w:lang w:eastAsia="hr-HR"/>
        </w:rPr>
        <w:t>PRIHODI IZ NADLEŽNOG PRORAČUNA I OD HZZO-A TEMELJEM UGOVORNIH OBVEZA</w:t>
      </w:r>
    </w:p>
    <w:p w:rsidR="00FF5E37" w:rsidRPr="00D14DE8" w:rsidRDefault="00FF5E37" w:rsidP="00FF5E37">
      <w:pPr>
        <w:spacing w:after="0" w:line="240" w:lineRule="auto"/>
        <w:jc w:val="both"/>
        <w:rPr>
          <w:rFonts w:ascii="Times New Roman" w:eastAsiaTheme="minorEastAsia" w:hAnsi="Times New Roman" w:cs="Times New Roman"/>
          <w:b/>
          <w:i/>
          <w:sz w:val="24"/>
          <w:szCs w:val="24"/>
          <w:lang w:eastAsia="hr-HR"/>
        </w:rPr>
      </w:pPr>
    </w:p>
    <w:p w:rsidR="001C3E4D" w:rsidRPr="00FF5E37" w:rsidRDefault="00FF5E37" w:rsidP="00D14DE8">
      <w:pPr>
        <w:spacing w:after="0" w:line="240" w:lineRule="auto"/>
        <w:jc w:val="both"/>
        <w:rPr>
          <w:rFonts w:ascii="Times New Roman" w:eastAsiaTheme="minorEastAsia" w:hAnsi="Times New Roman" w:cs="Times New Roman"/>
          <w:sz w:val="24"/>
          <w:szCs w:val="24"/>
          <w:lang w:eastAsia="hr-HR"/>
        </w:rPr>
      </w:pPr>
      <w:r w:rsidRPr="00FF5E37">
        <w:rPr>
          <w:rFonts w:ascii="Times New Roman" w:eastAsiaTheme="minorEastAsia" w:hAnsi="Times New Roman" w:cs="Times New Roman"/>
          <w:sz w:val="24"/>
          <w:szCs w:val="24"/>
          <w:lang w:eastAsia="hr-HR"/>
        </w:rPr>
        <w:t>Prihodi iz nadležnog proračuna i od HZZO-a temeljem ugovornih obveza</w:t>
      </w:r>
      <w:r>
        <w:rPr>
          <w:rFonts w:ascii="Times New Roman" w:eastAsiaTheme="minorEastAsia" w:hAnsi="Times New Roman" w:cs="Times New Roman"/>
          <w:sz w:val="24"/>
          <w:szCs w:val="24"/>
          <w:lang w:eastAsia="hr-HR"/>
        </w:rPr>
        <w:t xml:space="preserve"> planiraju se u iznosu od 20</w:t>
      </w:r>
      <w:r w:rsidRPr="00D14DE8">
        <w:rPr>
          <w:rFonts w:ascii="Times New Roman" w:eastAsiaTheme="minorEastAsia" w:hAnsi="Times New Roman" w:cs="Times New Roman"/>
          <w:sz w:val="24"/>
          <w:szCs w:val="24"/>
          <w:lang w:eastAsia="hr-HR"/>
        </w:rPr>
        <w:t xml:space="preserve">.000,00 EUR za </w:t>
      </w:r>
      <w:r>
        <w:rPr>
          <w:rFonts w:ascii="Times New Roman" w:eastAsiaTheme="minorEastAsia" w:hAnsi="Times New Roman" w:cs="Times New Roman"/>
          <w:sz w:val="24"/>
          <w:szCs w:val="24"/>
          <w:lang w:eastAsia="hr-HR"/>
        </w:rPr>
        <w:t>2025.</w:t>
      </w:r>
      <w:r w:rsidRPr="00D14DE8">
        <w:rPr>
          <w:rFonts w:ascii="Times New Roman" w:eastAsiaTheme="minorEastAsia" w:hAnsi="Times New Roman" w:cs="Times New Roman"/>
          <w:sz w:val="24"/>
          <w:szCs w:val="24"/>
          <w:lang w:eastAsia="hr-HR"/>
        </w:rPr>
        <w:t xml:space="preserve"> godinu. </w:t>
      </w:r>
    </w:p>
    <w:p w:rsidR="001C3E4D" w:rsidRDefault="001C3E4D"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1.2. PRIHODI OD PRODAJE NEFINANCIJSKE IMOVINE</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od prodaje nefinancijske imovine</w:t>
      </w:r>
      <w:r w:rsidR="00446BB3">
        <w:rPr>
          <w:rFonts w:ascii="Times New Roman" w:eastAsiaTheme="minorEastAsia" w:hAnsi="Times New Roman" w:cs="Times New Roman"/>
          <w:sz w:val="24"/>
          <w:szCs w:val="24"/>
          <w:lang w:eastAsia="hr-HR"/>
        </w:rPr>
        <w:t xml:space="preserve"> planiraju se, z</w:t>
      </w:r>
      <w:r w:rsidR="00FF5E37">
        <w:rPr>
          <w:rFonts w:ascii="Times New Roman" w:eastAsiaTheme="minorEastAsia" w:hAnsi="Times New Roman" w:cs="Times New Roman"/>
          <w:sz w:val="24"/>
          <w:szCs w:val="24"/>
          <w:lang w:eastAsia="hr-HR"/>
        </w:rPr>
        <w:t>a 2025</w:t>
      </w:r>
      <w:r w:rsidRPr="00D14DE8">
        <w:rPr>
          <w:rFonts w:ascii="Times New Roman" w:eastAsiaTheme="minorEastAsia" w:hAnsi="Times New Roman" w:cs="Times New Roman"/>
          <w:sz w:val="24"/>
          <w:szCs w:val="24"/>
          <w:lang w:eastAsia="hr-HR"/>
        </w:rPr>
        <w:t xml:space="preserve">. godinu, u iznosu od </w:t>
      </w:r>
      <w:r w:rsidR="00FF5E37">
        <w:rPr>
          <w:rFonts w:ascii="Times New Roman" w:eastAsiaTheme="minorEastAsia" w:hAnsi="Times New Roman" w:cs="Times New Roman"/>
          <w:sz w:val="24"/>
          <w:szCs w:val="24"/>
          <w:lang w:eastAsia="hr-HR"/>
        </w:rPr>
        <w:t>17.000,00 EUR, za 2026</w:t>
      </w:r>
      <w:r w:rsidR="00446BB3">
        <w:rPr>
          <w:rFonts w:ascii="Times New Roman" w:eastAsiaTheme="minorEastAsia" w:hAnsi="Times New Roman" w:cs="Times New Roman"/>
          <w:sz w:val="24"/>
          <w:szCs w:val="24"/>
          <w:lang w:eastAsia="hr-HR"/>
        </w:rPr>
        <w:t>.</w:t>
      </w:r>
      <w:r w:rsidR="00FF5E37">
        <w:rPr>
          <w:rFonts w:ascii="Times New Roman" w:eastAsiaTheme="minorEastAsia" w:hAnsi="Times New Roman" w:cs="Times New Roman"/>
          <w:sz w:val="24"/>
          <w:szCs w:val="24"/>
          <w:lang w:eastAsia="hr-HR"/>
        </w:rPr>
        <w:t xml:space="preserve"> godinu</w:t>
      </w:r>
      <w:r w:rsidR="00446BB3">
        <w:rPr>
          <w:rFonts w:ascii="Times New Roman" w:eastAsiaTheme="minorEastAsia" w:hAnsi="Times New Roman" w:cs="Times New Roman"/>
          <w:sz w:val="24"/>
          <w:szCs w:val="24"/>
          <w:lang w:eastAsia="hr-HR"/>
        </w:rPr>
        <w:t xml:space="preserve"> </w:t>
      </w:r>
      <w:r w:rsidR="00FF5E37">
        <w:rPr>
          <w:rFonts w:ascii="Times New Roman" w:eastAsiaTheme="minorEastAsia" w:hAnsi="Times New Roman" w:cs="Times New Roman"/>
          <w:sz w:val="24"/>
          <w:szCs w:val="24"/>
          <w:lang w:eastAsia="hr-HR"/>
        </w:rPr>
        <w:t>17.850,00 EUR, a za  2027</w:t>
      </w:r>
      <w:r w:rsidRPr="00D14DE8">
        <w:rPr>
          <w:rFonts w:ascii="Times New Roman" w:eastAsiaTheme="minorEastAsia" w:hAnsi="Times New Roman" w:cs="Times New Roman"/>
          <w:sz w:val="24"/>
          <w:szCs w:val="24"/>
          <w:lang w:eastAsia="hr-HR"/>
        </w:rPr>
        <w:t>. godinu</w:t>
      </w:r>
      <w:r w:rsidR="00446BB3">
        <w:rPr>
          <w:rFonts w:ascii="Times New Roman" w:eastAsiaTheme="minorEastAsia" w:hAnsi="Times New Roman" w:cs="Times New Roman"/>
          <w:sz w:val="24"/>
          <w:szCs w:val="24"/>
          <w:lang w:eastAsia="hr-HR"/>
        </w:rPr>
        <w:t xml:space="preserve"> </w:t>
      </w:r>
      <w:r w:rsidR="00FF5E37">
        <w:rPr>
          <w:rFonts w:ascii="Times New Roman" w:eastAsiaTheme="minorEastAsia" w:hAnsi="Times New Roman" w:cs="Times New Roman"/>
          <w:sz w:val="24"/>
          <w:szCs w:val="24"/>
          <w:lang w:eastAsia="hr-HR"/>
        </w:rPr>
        <w:t>17.850,00 EUR.</w:t>
      </w:r>
    </w:p>
    <w:p w:rsidR="00FF5E37" w:rsidRPr="00D14DE8" w:rsidRDefault="00FF5E37" w:rsidP="00D14DE8">
      <w:pPr>
        <w:spacing w:after="0" w:line="240" w:lineRule="auto"/>
        <w:jc w:val="both"/>
        <w:rPr>
          <w:rFonts w:ascii="Times New Roman" w:eastAsiaTheme="minorEastAsia" w:hAnsi="Times New Roman" w:cs="Times New Roman"/>
          <w:sz w:val="24"/>
          <w:szCs w:val="24"/>
          <w:lang w:eastAsia="hr-HR"/>
        </w:rPr>
      </w:pPr>
    </w:p>
    <w:p w:rsidR="00446BB3" w:rsidRPr="00D14DE8" w:rsidRDefault="00446BB3" w:rsidP="00446BB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prodaje </w:t>
      </w:r>
      <w:proofErr w:type="spellStart"/>
      <w:r>
        <w:rPr>
          <w:rFonts w:ascii="Times New Roman" w:eastAsiaTheme="minorEastAsia" w:hAnsi="Times New Roman" w:cs="Times New Roman"/>
          <w:b/>
          <w:bCs/>
          <w:i/>
          <w:sz w:val="24"/>
          <w:szCs w:val="24"/>
          <w:lang w:eastAsia="hr-HR"/>
        </w:rPr>
        <w:t>ne</w:t>
      </w:r>
      <w:r w:rsidRPr="00D14DE8">
        <w:rPr>
          <w:rFonts w:ascii="Times New Roman" w:eastAsiaTheme="minorEastAsia" w:hAnsi="Times New Roman" w:cs="Times New Roman"/>
          <w:b/>
          <w:bCs/>
          <w:i/>
          <w:sz w:val="24"/>
          <w:szCs w:val="24"/>
          <w:lang w:eastAsia="hr-HR"/>
        </w:rPr>
        <w:t>proizvedene</w:t>
      </w:r>
      <w:proofErr w:type="spellEnd"/>
      <w:r w:rsidRPr="00D14DE8">
        <w:rPr>
          <w:rFonts w:ascii="Times New Roman" w:eastAsiaTheme="minorEastAsia" w:hAnsi="Times New Roman" w:cs="Times New Roman"/>
          <w:b/>
          <w:bCs/>
          <w:i/>
          <w:sz w:val="24"/>
          <w:szCs w:val="24"/>
          <w:lang w:eastAsia="hr-HR"/>
        </w:rPr>
        <w:t xml:space="preserve"> dugotrajne imovine</w:t>
      </w:r>
    </w:p>
    <w:p w:rsidR="00446BB3" w:rsidRDefault="00446BB3" w:rsidP="00446BB3">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w:t>
      </w:r>
      <w:proofErr w:type="spellStart"/>
      <w:r>
        <w:rPr>
          <w:rFonts w:ascii="Times New Roman" w:eastAsiaTheme="minorEastAsia" w:hAnsi="Times New Roman" w:cs="Times New Roman"/>
          <w:bCs/>
          <w:sz w:val="24"/>
          <w:szCs w:val="24"/>
          <w:lang w:eastAsia="hr-HR"/>
        </w:rPr>
        <w:t>ne</w:t>
      </w:r>
      <w:r w:rsidRPr="00D14DE8">
        <w:rPr>
          <w:rFonts w:ascii="Times New Roman" w:eastAsiaTheme="minorEastAsia" w:hAnsi="Times New Roman" w:cs="Times New Roman"/>
          <w:bCs/>
          <w:sz w:val="24"/>
          <w:szCs w:val="24"/>
          <w:lang w:eastAsia="hr-HR"/>
        </w:rPr>
        <w:t>proizvedene</w:t>
      </w:r>
      <w:proofErr w:type="spellEnd"/>
      <w:r w:rsidRPr="00D14DE8">
        <w:rPr>
          <w:rFonts w:ascii="Times New Roman" w:eastAsiaTheme="minorEastAsia" w:hAnsi="Times New Roman" w:cs="Times New Roman"/>
          <w:bCs/>
          <w:sz w:val="24"/>
          <w:szCs w:val="24"/>
          <w:lang w:eastAsia="hr-HR"/>
        </w:rPr>
        <w:t xml:space="preserve"> dugotrajne imovine planiraju se u iznosu od</w:t>
      </w:r>
      <w:r w:rsidR="00FF5E37">
        <w:rPr>
          <w:rFonts w:ascii="Times New Roman" w:eastAsiaTheme="minorEastAsia" w:hAnsi="Times New Roman" w:cs="Times New Roman"/>
          <w:bCs/>
          <w:sz w:val="24"/>
          <w:szCs w:val="24"/>
          <w:lang w:eastAsia="hr-HR"/>
        </w:rPr>
        <w:t xml:space="preserve"> 5</w:t>
      </w:r>
      <w:r>
        <w:rPr>
          <w:rFonts w:ascii="Times New Roman" w:eastAsiaTheme="minorEastAsia" w:hAnsi="Times New Roman" w:cs="Times New Roman"/>
          <w:bCs/>
          <w:sz w:val="24"/>
          <w:szCs w:val="24"/>
          <w:lang w:eastAsia="hr-HR"/>
        </w:rPr>
        <w:t xml:space="preserve">.000,00 EUR </w:t>
      </w:r>
    </w:p>
    <w:p w:rsidR="00FF5E37" w:rsidRPr="00D14DE8" w:rsidRDefault="00FF5E37" w:rsidP="00446BB3">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Prihodi od prodaje proizvedene dugotrajne imovine</w:t>
      </w:r>
    </w:p>
    <w:p w:rsid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proizvedene dugotrajne imovine planiraju se u iznosu od </w:t>
      </w:r>
      <w:r w:rsidR="00FF5E37">
        <w:rPr>
          <w:rFonts w:ascii="Times New Roman" w:eastAsiaTheme="minorEastAsia" w:hAnsi="Times New Roman" w:cs="Times New Roman"/>
          <w:bCs/>
          <w:sz w:val="24"/>
          <w:szCs w:val="24"/>
          <w:lang w:eastAsia="hr-HR"/>
        </w:rPr>
        <w:t>12.000,00 EUR,  za 2026</w:t>
      </w:r>
      <w:r w:rsidRPr="00D14DE8">
        <w:rPr>
          <w:rFonts w:ascii="Times New Roman" w:eastAsiaTheme="minorEastAsia" w:hAnsi="Times New Roman" w:cs="Times New Roman"/>
          <w:bCs/>
          <w:sz w:val="24"/>
          <w:szCs w:val="24"/>
          <w:lang w:eastAsia="hr-HR"/>
        </w:rPr>
        <w:t>.</w:t>
      </w:r>
      <w:r w:rsidR="00446BB3">
        <w:rPr>
          <w:rFonts w:ascii="Times New Roman" w:eastAsiaTheme="minorEastAsia" w:hAnsi="Times New Roman" w:cs="Times New Roman"/>
          <w:bCs/>
          <w:sz w:val="24"/>
          <w:szCs w:val="24"/>
          <w:lang w:eastAsia="hr-HR"/>
        </w:rPr>
        <w:t xml:space="preserve"> planira se </w:t>
      </w:r>
      <w:r w:rsidR="00FF5E37">
        <w:rPr>
          <w:rFonts w:ascii="Times New Roman" w:eastAsiaTheme="minorEastAsia" w:hAnsi="Times New Roman" w:cs="Times New Roman"/>
          <w:bCs/>
          <w:sz w:val="24"/>
          <w:szCs w:val="24"/>
          <w:lang w:eastAsia="hr-HR"/>
        </w:rPr>
        <w:t>12.600,00, a za 2027</w:t>
      </w:r>
      <w:r w:rsidRPr="00D14DE8">
        <w:rPr>
          <w:rFonts w:ascii="Times New Roman" w:eastAsiaTheme="minorEastAsia" w:hAnsi="Times New Roman" w:cs="Times New Roman"/>
          <w:bCs/>
          <w:sz w:val="24"/>
          <w:szCs w:val="24"/>
          <w:lang w:eastAsia="hr-HR"/>
        </w:rPr>
        <w:t>. godinu</w:t>
      </w:r>
      <w:r w:rsidR="00E2537E">
        <w:rPr>
          <w:rFonts w:ascii="Times New Roman" w:eastAsiaTheme="minorEastAsia" w:hAnsi="Times New Roman" w:cs="Times New Roman"/>
          <w:bCs/>
          <w:sz w:val="24"/>
          <w:szCs w:val="24"/>
          <w:lang w:eastAsia="hr-HR"/>
        </w:rPr>
        <w:t xml:space="preserve"> </w:t>
      </w:r>
      <w:r w:rsidR="00FF5E37">
        <w:rPr>
          <w:rFonts w:ascii="Times New Roman" w:eastAsiaTheme="minorEastAsia" w:hAnsi="Times New Roman" w:cs="Times New Roman"/>
          <w:bCs/>
          <w:sz w:val="24"/>
          <w:szCs w:val="24"/>
          <w:lang w:eastAsia="hr-HR"/>
        </w:rPr>
        <w:t>12.600,00</w:t>
      </w:r>
      <w:r w:rsidR="00E2537E">
        <w:rPr>
          <w:rFonts w:ascii="Times New Roman" w:eastAsiaTheme="minorEastAsia" w:hAnsi="Times New Roman" w:cs="Times New Roman"/>
          <w:bCs/>
          <w:sz w:val="24"/>
          <w:szCs w:val="24"/>
          <w:lang w:eastAsia="hr-HR"/>
        </w:rPr>
        <w:t xml:space="preserve"> EUR.</w:t>
      </w:r>
      <w:r w:rsidRPr="00D14DE8">
        <w:rPr>
          <w:rFonts w:ascii="Times New Roman" w:eastAsiaTheme="minorEastAsia" w:hAnsi="Times New Roman" w:cs="Times New Roman"/>
          <w:bCs/>
          <w:sz w:val="24"/>
          <w:szCs w:val="24"/>
          <w:lang w:eastAsia="hr-HR"/>
        </w:rPr>
        <w:t xml:space="preserve"> ( prihodi od prodaje grobnica, prihode od prodaje strojeva).</w:t>
      </w: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rsidR="00FF5E37" w:rsidRPr="00D14DE8" w:rsidRDefault="00FF5E37"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sidR="00FF5E37">
        <w:rPr>
          <w:rFonts w:ascii="Times New Roman" w:eastAsiaTheme="minorEastAsia" w:hAnsi="Times New Roman" w:cs="Times New Roman"/>
          <w:sz w:val="24"/>
          <w:szCs w:val="24"/>
          <w:lang w:eastAsia="hr-HR"/>
        </w:rPr>
        <w:t>ranih prihoda po vrstama za 2025., 2026. i 2027</w:t>
      </w:r>
      <w:r w:rsidRPr="00D14DE8">
        <w:rPr>
          <w:rFonts w:ascii="Times New Roman" w:eastAsiaTheme="minorEastAsia" w:hAnsi="Times New Roman" w:cs="Times New Roman"/>
          <w:sz w:val="24"/>
          <w:szCs w:val="24"/>
          <w:lang w:eastAsia="hr-HR"/>
        </w:rPr>
        <w:t xml:space="preserve">. godinu: </w:t>
      </w:r>
    </w:p>
    <w:p w:rsidR="00FF5E37" w:rsidRPr="00E2537E" w:rsidRDefault="00D14DE8" w:rsidP="00FF5E37">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eastAsiaTheme="minorEastAsia" w:hAnsi="Times New Roman" w:cs="Times New Roman"/>
          <w:b/>
          <w:bCs/>
          <w:color w:val="FF0000"/>
          <w:sz w:val="29"/>
          <w:szCs w:val="29"/>
          <w:lang w:eastAsia="hr-HR"/>
        </w:rPr>
      </w:pPr>
      <w:r w:rsidRPr="00D14DE8">
        <w:rPr>
          <w:rFonts w:ascii="Arial" w:eastAsiaTheme="minorEastAsia" w:hAnsi="Arial" w:cs="Arial"/>
          <w:sz w:val="24"/>
          <w:szCs w:val="24"/>
          <w:lang w:eastAsia="hr-HR"/>
        </w:rPr>
        <w:tab/>
      </w:r>
    </w:p>
    <w:tbl>
      <w:tblPr>
        <w:tblpPr w:leftFromText="180" w:rightFromText="180" w:vertAnchor="text" w:horzAnchor="margin" w:tblpY="133"/>
        <w:tblW w:w="4536" w:type="dxa"/>
        <w:tblCellMar>
          <w:left w:w="0" w:type="dxa"/>
          <w:right w:w="0" w:type="dxa"/>
        </w:tblCellMar>
        <w:tblLook w:val="04A0"/>
      </w:tblPr>
      <w:tblGrid>
        <w:gridCol w:w="1065"/>
        <w:gridCol w:w="6566"/>
        <w:gridCol w:w="1319"/>
        <w:gridCol w:w="1311"/>
        <w:gridCol w:w="1099"/>
      </w:tblGrid>
      <w:tr w:rsidR="005A1D20" w:rsidTr="005A1D20">
        <w:trPr>
          <w:trHeight w:val="465"/>
        </w:trPr>
        <w:tc>
          <w:tcPr>
            <w:tcW w:w="12417" w:type="dxa"/>
            <w:gridSpan w:val="5"/>
            <w:tcBorders>
              <w:top w:val="nil"/>
              <w:left w:val="nil"/>
              <w:bottom w:val="nil"/>
              <w:right w:val="nil"/>
            </w:tcBorders>
            <w:noWrap/>
            <w:tcMar>
              <w:top w:w="15" w:type="dxa"/>
              <w:left w:w="15" w:type="dxa"/>
              <w:bottom w:w="0" w:type="dxa"/>
              <w:right w:w="15" w:type="dxa"/>
            </w:tcMar>
            <w:vAlign w:val="center"/>
            <w:hideMark/>
          </w:tcPr>
          <w:p w:rsidR="005A1D20" w:rsidRDefault="005A1D20" w:rsidP="005A1D20">
            <w:pPr>
              <w:rPr>
                <w:rFonts w:ascii="Calibri" w:hAnsi="Calibri" w:cs="Calibri"/>
                <w:b/>
                <w:bCs/>
                <w:color w:val="000000"/>
                <w:sz w:val="36"/>
                <w:szCs w:val="36"/>
              </w:rPr>
            </w:pPr>
          </w:p>
        </w:tc>
      </w:tr>
      <w:tr w:rsidR="005A1D20" w:rsidTr="005A1D20">
        <w:trPr>
          <w:trHeight w:val="375"/>
        </w:trPr>
        <w:tc>
          <w:tcPr>
            <w:tcW w:w="12417" w:type="dxa"/>
            <w:gridSpan w:val="5"/>
            <w:tcBorders>
              <w:top w:val="nil"/>
              <w:left w:val="nil"/>
              <w:bottom w:val="nil"/>
              <w:right w:val="nil"/>
            </w:tcBorders>
            <w:noWrap/>
            <w:tcMar>
              <w:top w:w="15" w:type="dxa"/>
              <w:left w:w="15" w:type="dxa"/>
              <w:bottom w:w="0" w:type="dxa"/>
              <w:right w:w="15" w:type="dxa"/>
            </w:tcMar>
            <w:vAlign w:val="center"/>
            <w:hideMark/>
          </w:tcPr>
          <w:p w:rsidR="005A1D20" w:rsidRDefault="005A1D20" w:rsidP="005A1D20">
            <w:pPr>
              <w:rPr>
                <w:rFonts w:ascii="Calibri" w:hAnsi="Calibri" w:cs="Calibri"/>
                <w:color w:val="000000"/>
                <w:sz w:val="28"/>
                <w:szCs w:val="28"/>
              </w:rPr>
            </w:pPr>
            <w:r>
              <w:rPr>
                <w:rFonts w:ascii="Calibri" w:hAnsi="Calibri" w:cs="Calibri"/>
                <w:color w:val="000000"/>
                <w:sz w:val="28"/>
                <w:szCs w:val="28"/>
              </w:rPr>
              <w:t>PRIHODI I PRIMICI PO EKONOMSKOJ KLASIFIKACIJI</w:t>
            </w:r>
          </w:p>
        </w:tc>
      </w:tr>
      <w:tr w:rsidR="005A1D20" w:rsidTr="005A1D20">
        <w:trPr>
          <w:trHeight w:val="375"/>
        </w:trPr>
        <w:tc>
          <w:tcPr>
            <w:tcW w:w="12417" w:type="dxa"/>
            <w:gridSpan w:val="5"/>
            <w:tcBorders>
              <w:top w:val="nil"/>
              <w:left w:val="nil"/>
              <w:bottom w:val="nil"/>
              <w:right w:val="nil"/>
            </w:tcBorders>
            <w:noWrap/>
            <w:tcMar>
              <w:top w:w="15" w:type="dxa"/>
              <w:left w:w="15" w:type="dxa"/>
              <w:bottom w:w="0" w:type="dxa"/>
              <w:right w:w="15" w:type="dxa"/>
            </w:tcMar>
            <w:vAlign w:val="center"/>
            <w:hideMark/>
          </w:tcPr>
          <w:p w:rsidR="005A1D20" w:rsidRDefault="005A1D20" w:rsidP="005A1D20">
            <w:pPr>
              <w:rPr>
                <w:rFonts w:ascii="Calibri" w:hAnsi="Calibri" w:cs="Calibri"/>
                <w:color w:val="000000"/>
                <w:sz w:val="28"/>
                <w:szCs w:val="28"/>
              </w:rPr>
            </w:pPr>
          </w:p>
        </w:tc>
      </w:tr>
      <w:tr w:rsidR="005A1D20" w:rsidTr="005A1D20">
        <w:trPr>
          <w:trHeight w:val="300"/>
        </w:trPr>
        <w:tc>
          <w:tcPr>
            <w:tcW w:w="1162" w:type="dxa"/>
            <w:tcBorders>
              <w:top w:val="nil"/>
              <w:left w:val="nil"/>
              <w:bottom w:val="nil"/>
              <w:right w:val="nil"/>
            </w:tcBorders>
            <w:noWrap/>
            <w:tcMar>
              <w:top w:w="15" w:type="dxa"/>
              <w:left w:w="15" w:type="dxa"/>
              <w:bottom w:w="0" w:type="dxa"/>
              <w:right w:w="15" w:type="dxa"/>
            </w:tcMar>
            <w:vAlign w:val="bottom"/>
            <w:hideMark/>
          </w:tcPr>
          <w:p w:rsidR="005A1D20" w:rsidRDefault="005A1D20" w:rsidP="005A1D20">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rsidR="005A1D20" w:rsidRDefault="005A1D20" w:rsidP="005A1D20">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rsidR="005A1D20" w:rsidRDefault="005A1D20" w:rsidP="005A1D20">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rsidR="005A1D20" w:rsidRDefault="005A1D20" w:rsidP="005A1D20">
            <w:pPr>
              <w:jc w:val="right"/>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rsidR="005A1D20" w:rsidRDefault="005A1D20" w:rsidP="005A1D20">
            <w:pPr>
              <w:jc w:val="right"/>
              <w:rPr>
                <w:sz w:val="20"/>
                <w:szCs w:val="20"/>
              </w:rPr>
            </w:pPr>
          </w:p>
        </w:tc>
      </w:tr>
      <w:tr w:rsidR="005A1D20" w:rsidTr="005A1D20">
        <w:trPr>
          <w:trHeight w:val="702"/>
        </w:trPr>
        <w:tc>
          <w:tcPr>
            <w:tcW w:w="1162"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5A1D20" w:rsidRPr="005A1D20" w:rsidRDefault="005A1D20" w:rsidP="005A1D20">
            <w:pPr>
              <w:jc w:val="center"/>
              <w:rPr>
                <w:rFonts w:ascii="Calibri" w:hAnsi="Calibri" w:cs="Calibri"/>
                <w:color w:val="000000"/>
                <w:sz w:val="16"/>
                <w:szCs w:val="16"/>
              </w:rPr>
            </w:pPr>
            <w:r w:rsidRPr="005A1D20">
              <w:rPr>
                <w:rFonts w:ascii="Calibri" w:hAnsi="Calibri" w:cs="Calibri"/>
                <w:color w:val="000000"/>
                <w:sz w:val="16"/>
                <w:szCs w:val="16"/>
              </w:rPr>
              <w:t>Račun</w:t>
            </w:r>
          </w:p>
        </w:tc>
        <w:tc>
          <w:tcPr>
            <w:tcW w:w="7183"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5A1D20" w:rsidRPr="005A1D20" w:rsidRDefault="005A1D20" w:rsidP="005A1D20">
            <w:pPr>
              <w:jc w:val="center"/>
              <w:rPr>
                <w:rFonts w:ascii="Calibri" w:hAnsi="Calibri" w:cs="Calibri"/>
                <w:color w:val="000000"/>
                <w:sz w:val="16"/>
                <w:szCs w:val="16"/>
              </w:rPr>
            </w:pPr>
            <w:r w:rsidRPr="005A1D20">
              <w:rPr>
                <w:rFonts w:ascii="Calibri" w:hAnsi="Calibri" w:cs="Calibri"/>
                <w:color w:val="000000"/>
                <w:sz w:val="16"/>
                <w:szCs w:val="16"/>
              </w:rPr>
              <w:t>Opis računa/pozicije</w:t>
            </w:r>
          </w:p>
        </w:tc>
        <w:tc>
          <w:tcPr>
            <w:tcW w:w="1469"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5A1D20" w:rsidRPr="005A1D20" w:rsidRDefault="005A1D20" w:rsidP="005A1D20">
            <w:pPr>
              <w:jc w:val="center"/>
              <w:rPr>
                <w:rFonts w:ascii="Calibri" w:hAnsi="Calibri" w:cs="Calibri"/>
                <w:color w:val="000000"/>
                <w:sz w:val="16"/>
                <w:szCs w:val="16"/>
              </w:rPr>
            </w:pPr>
            <w:r w:rsidRPr="005A1D20">
              <w:rPr>
                <w:rFonts w:ascii="Calibri" w:hAnsi="Calibri" w:cs="Calibri"/>
                <w:color w:val="000000"/>
                <w:sz w:val="16"/>
                <w:szCs w:val="16"/>
              </w:rPr>
              <w:t>Proračun 2025</w:t>
            </w:r>
          </w:p>
        </w:tc>
        <w:tc>
          <w:tcPr>
            <w:tcW w:w="1467"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5A1D20" w:rsidRPr="005A1D20" w:rsidRDefault="005A1D20" w:rsidP="005A1D20">
            <w:pPr>
              <w:jc w:val="center"/>
              <w:rPr>
                <w:rFonts w:ascii="Calibri" w:hAnsi="Calibri" w:cs="Calibri"/>
                <w:color w:val="000000"/>
                <w:sz w:val="16"/>
                <w:szCs w:val="16"/>
              </w:rPr>
            </w:pPr>
            <w:r w:rsidRPr="005A1D20">
              <w:rPr>
                <w:rFonts w:ascii="Calibri" w:hAnsi="Calibri" w:cs="Calibri"/>
                <w:color w:val="000000"/>
                <w:sz w:val="16"/>
                <w:szCs w:val="16"/>
              </w:rPr>
              <w:t>PLAN PRORAČUNA 2025 - PROJEKCIJA 2026</w:t>
            </w:r>
          </w:p>
        </w:tc>
        <w:tc>
          <w:tcPr>
            <w:tcW w:w="12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5A1D20" w:rsidRPr="005A1D20" w:rsidRDefault="005A1D20" w:rsidP="005A1D20">
            <w:pPr>
              <w:jc w:val="center"/>
              <w:rPr>
                <w:rFonts w:ascii="Calibri" w:hAnsi="Calibri" w:cs="Calibri"/>
                <w:color w:val="000000"/>
                <w:sz w:val="16"/>
                <w:szCs w:val="16"/>
              </w:rPr>
            </w:pPr>
            <w:r w:rsidRPr="005A1D20">
              <w:rPr>
                <w:rFonts w:ascii="Calibri" w:hAnsi="Calibri" w:cs="Calibri"/>
                <w:color w:val="000000"/>
                <w:sz w:val="16"/>
                <w:szCs w:val="16"/>
              </w:rPr>
              <w:t>PLAN PRORAČUNA 2025 - PROJEKCIJA 2027</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6</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Prihodi poslovanja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3.303.398,00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3.468.567,45</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3.468.567,45</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61</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Prihodi od poreza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258.400,00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271.320,00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271.320,00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63</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Pomoći iz inozemstva (darovnice) i od subjekata unutar opće države</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2.816.627,00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2.957.458,59</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2.957.458,59</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64</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Prihodi od imovine</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64.900,00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68.145,00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68.145,00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65</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Prihodi od administrativnih pristojbi i po posebnim propisima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100.100,00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105.105,00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105.105,00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66</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Ostali prihodi</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16.371,00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17.188,86</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17.188,86</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67</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Prihodi iz nadležnog proračuna i od HZZO-a temeljem ugovornih obveza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20.000,00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21.000,00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21.000,00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68</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Ostali prihodi</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27.000,00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28.350,00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28.350,00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7</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Prihodi od prodaje nefinancijske imovine</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17.000,00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17.850,00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17.850,00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71</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 xml:space="preserve">Prihodi od prodaje </w:t>
            </w:r>
            <w:proofErr w:type="spellStart"/>
            <w:r w:rsidRPr="005A1D20">
              <w:rPr>
                <w:rFonts w:ascii="Calibri" w:hAnsi="Calibri" w:cs="Calibri"/>
                <w:color w:val="000000"/>
                <w:sz w:val="16"/>
                <w:szCs w:val="16"/>
              </w:rPr>
              <w:t>neproizvedene</w:t>
            </w:r>
            <w:proofErr w:type="spellEnd"/>
            <w:r w:rsidRPr="005A1D20">
              <w:rPr>
                <w:rFonts w:ascii="Calibri" w:hAnsi="Calibri" w:cs="Calibri"/>
                <w:color w:val="000000"/>
                <w:sz w:val="16"/>
                <w:szCs w:val="16"/>
              </w:rPr>
              <w:t xml:space="preserve"> imovine</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5.000,00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5.250,00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5.250,00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72</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Prihodi od prodaje proizvedene dugotrajne imovine</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12.000,00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12.600,00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12.600,00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8</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b/>
                <w:bCs/>
                <w:color w:val="000000"/>
                <w:sz w:val="16"/>
                <w:szCs w:val="16"/>
              </w:rPr>
            </w:pPr>
            <w:r w:rsidRPr="005A1D20">
              <w:rPr>
                <w:rFonts w:ascii="Calibri" w:hAnsi="Calibri" w:cs="Calibri"/>
                <w:b/>
                <w:bCs/>
                <w:color w:val="000000"/>
                <w:sz w:val="16"/>
                <w:szCs w:val="16"/>
              </w:rPr>
              <w:t>Primici od financijske imovine i zaduživanja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66.000,00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69.300,00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b/>
                <w:bCs/>
                <w:color w:val="000000"/>
                <w:sz w:val="16"/>
                <w:szCs w:val="16"/>
              </w:rPr>
            </w:pPr>
            <w:r w:rsidRPr="005A1D20">
              <w:rPr>
                <w:rFonts w:ascii="Calibri" w:hAnsi="Calibri" w:cs="Calibri"/>
                <w:b/>
                <w:bCs/>
                <w:color w:val="000000"/>
                <w:sz w:val="16"/>
                <w:szCs w:val="16"/>
              </w:rPr>
              <w:t>69.300,00</w:t>
            </w:r>
          </w:p>
        </w:tc>
      </w:tr>
      <w:tr w:rsidR="005A1D20" w:rsidTr="005A1D20">
        <w:trPr>
          <w:trHeight w:val="300"/>
        </w:trPr>
        <w:tc>
          <w:tcPr>
            <w:tcW w:w="11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84</w:t>
            </w:r>
          </w:p>
        </w:tc>
        <w:tc>
          <w:tcPr>
            <w:tcW w:w="71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Primici od zaduživanja</w:t>
            </w:r>
          </w:p>
        </w:tc>
        <w:tc>
          <w:tcPr>
            <w:tcW w:w="146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66.000,00</w:t>
            </w:r>
          </w:p>
        </w:tc>
        <w:tc>
          <w:tcPr>
            <w:tcW w:w="146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69.300,00</w:t>
            </w:r>
          </w:p>
        </w:tc>
        <w:tc>
          <w:tcPr>
            <w:tcW w:w="12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69.300,00</w:t>
            </w:r>
          </w:p>
        </w:tc>
      </w:tr>
      <w:tr w:rsidR="005A1D20" w:rsidTr="005A1D20">
        <w:trPr>
          <w:trHeight w:val="499"/>
        </w:trPr>
        <w:tc>
          <w:tcPr>
            <w:tcW w:w="1162"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SVEUKUPNO</w:t>
            </w:r>
          </w:p>
        </w:tc>
        <w:tc>
          <w:tcPr>
            <w:tcW w:w="7183"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5A1D20" w:rsidRPr="005A1D20" w:rsidRDefault="005A1D20" w:rsidP="005A1D20">
            <w:pPr>
              <w:rPr>
                <w:rFonts w:ascii="Calibri" w:hAnsi="Calibri" w:cs="Calibri"/>
                <w:color w:val="000000"/>
                <w:sz w:val="16"/>
                <w:szCs w:val="16"/>
              </w:rPr>
            </w:pPr>
            <w:r w:rsidRPr="005A1D20">
              <w:rPr>
                <w:rFonts w:ascii="Calibri" w:hAnsi="Calibri" w:cs="Calibri"/>
                <w:color w:val="000000"/>
                <w:sz w:val="16"/>
                <w:szCs w:val="16"/>
              </w:rPr>
              <w:t> </w:t>
            </w:r>
          </w:p>
        </w:tc>
        <w:tc>
          <w:tcPr>
            <w:tcW w:w="1469"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3.386.398,00</w:t>
            </w:r>
          </w:p>
        </w:tc>
        <w:tc>
          <w:tcPr>
            <w:tcW w:w="1467"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3.555.717,45</w:t>
            </w:r>
          </w:p>
        </w:tc>
        <w:tc>
          <w:tcPr>
            <w:tcW w:w="12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5A1D20" w:rsidRPr="005A1D20" w:rsidRDefault="005A1D20" w:rsidP="005A1D20">
            <w:pPr>
              <w:jc w:val="right"/>
              <w:rPr>
                <w:rFonts w:ascii="Calibri" w:hAnsi="Calibri" w:cs="Calibri"/>
                <w:color w:val="000000"/>
                <w:sz w:val="16"/>
                <w:szCs w:val="16"/>
              </w:rPr>
            </w:pPr>
            <w:r w:rsidRPr="005A1D20">
              <w:rPr>
                <w:rFonts w:ascii="Calibri" w:hAnsi="Calibri" w:cs="Calibri"/>
                <w:color w:val="000000"/>
                <w:sz w:val="16"/>
                <w:szCs w:val="16"/>
              </w:rPr>
              <w:t>3.555.717,45</w:t>
            </w:r>
          </w:p>
        </w:tc>
      </w:tr>
    </w:tbl>
    <w:p w:rsidR="00FF5E37" w:rsidRPr="00E2537E" w:rsidRDefault="00FF5E37" w:rsidP="00FF5E37">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eastAsiaTheme="minorEastAsia" w:hAnsi="Times New Roman" w:cs="Times New Roman"/>
          <w:b/>
          <w:bCs/>
          <w:color w:val="FF0000"/>
          <w:sz w:val="29"/>
          <w:szCs w:val="29"/>
          <w:lang w:eastAsia="hr-HR"/>
        </w:rPr>
      </w:pPr>
    </w:p>
    <w:p w:rsidR="00D14DE8" w:rsidRPr="00E2537E" w:rsidRDefault="00D14DE8" w:rsidP="00FF5E37">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eastAsiaTheme="minorEastAsia" w:hAnsi="Times New Roman" w:cs="Times New Roman"/>
          <w:b/>
          <w:bCs/>
          <w:color w:val="FF0000"/>
          <w:sz w:val="29"/>
          <w:szCs w:val="29"/>
          <w:lang w:eastAsia="hr-HR"/>
        </w:rPr>
      </w:pPr>
    </w:p>
    <w:p w:rsidR="00D14DE8" w:rsidRDefault="00D14DE8" w:rsidP="00D14DE8">
      <w:pPr>
        <w:widowControl w:val="0"/>
        <w:tabs>
          <w:tab w:val="left" w:pos="1259"/>
          <w:tab w:val="right" w:pos="6450"/>
          <w:tab w:val="right" w:pos="8286"/>
          <w:tab w:val="right" w:pos="10100"/>
        </w:tabs>
        <w:autoSpaceDE w:val="0"/>
        <w:autoSpaceDN w:val="0"/>
        <w:adjustRightInd w:val="0"/>
        <w:spacing w:before="555"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1.3. PRIHODI – IZVORI FINANCIRANJA</w:t>
      </w:r>
    </w:p>
    <w:p w:rsidR="005A1D20" w:rsidRDefault="005A1D20" w:rsidP="005A1D20">
      <w:pPr>
        <w:widowControl w:val="0"/>
        <w:tabs>
          <w:tab w:val="center" w:pos="368"/>
          <w:tab w:val="center" w:pos="2154"/>
          <w:tab w:val="center" w:pos="4488"/>
          <w:tab w:val="center" w:pos="6312"/>
          <w:tab w:val="center" w:pos="8145"/>
          <w:tab w:val="center" w:pos="9628"/>
        </w:tabs>
        <w:autoSpaceDE w:val="0"/>
        <w:autoSpaceDN w:val="0"/>
        <w:adjustRightInd w:val="0"/>
        <w:spacing w:before="102" w:after="0" w:line="240" w:lineRule="auto"/>
        <w:rPr>
          <w:rFonts w:ascii="Tahoma" w:hAnsi="Tahoma" w:cs="Tahoma"/>
          <w:color w:val="000000"/>
          <w:sz w:val="27"/>
          <w:szCs w:val="27"/>
        </w:rPr>
      </w:pPr>
      <w:proofErr w:type="spellStart"/>
      <w:r>
        <w:rPr>
          <w:rFonts w:ascii="Tahoma" w:hAnsi="Tahoma" w:cs="Tahoma"/>
          <w:color w:val="000000"/>
          <w:sz w:val="20"/>
          <w:szCs w:val="20"/>
        </w:rPr>
        <w:t>IzvorID</w:t>
      </w:r>
      <w:proofErr w:type="spellEnd"/>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2025</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PLAN PRORAČUNA</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PLAN PRORAČUNA</w:t>
      </w:r>
    </w:p>
    <w:p w:rsidR="005A1D20" w:rsidRDefault="005A1D20" w:rsidP="005A1D20">
      <w:pPr>
        <w:widowControl w:val="0"/>
        <w:tabs>
          <w:tab w:val="center" w:pos="6312"/>
          <w:tab w:val="center" w:pos="8145"/>
          <w:tab w:val="center" w:pos="9628"/>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 xml:space="preserve"> </w:t>
      </w:r>
      <w:r w:rsidR="00053E75">
        <w:rPr>
          <w:rFonts w:ascii="Tahoma" w:hAnsi="Tahoma" w:cs="Tahoma"/>
          <w:color w:val="000000"/>
          <w:sz w:val="20"/>
          <w:szCs w:val="20"/>
        </w:rPr>
        <w:t xml:space="preserve">                  </w:t>
      </w:r>
      <w:r>
        <w:rPr>
          <w:rFonts w:ascii="Tahoma" w:hAnsi="Tahoma" w:cs="Tahoma"/>
          <w:color w:val="000000"/>
          <w:sz w:val="20"/>
          <w:szCs w:val="20"/>
        </w:rPr>
        <w:t>2026.</w:t>
      </w:r>
      <w:r>
        <w:rPr>
          <w:rFonts w:ascii="Arial" w:hAnsi="Arial" w:cs="Arial"/>
          <w:sz w:val="24"/>
          <w:szCs w:val="24"/>
        </w:rPr>
        <w:tab/>
      </w:r>
      <w:r>
        <w:rPr>
          <w:rFonts w:ascii="Tahoma" w:hAnsi="Tahoma" w:cs="Tahoma"/>
          <w:color w:val="000000"/>
          <w:sz w:val="20"/>
          <w:szCs w:val="20"/>
        </w:rPr>
        <w:t xml:space="preserve"> </w:t>
      </w:r>
      <w:r w:rsidR="00053E75">
        <w:rPr>
          <w:rFonts w:ascii="Tahoma" w:hAnsi="Tahoma" w:cs="Tahoma"/>
          <w:color w:val="000000"/>
          <w:sz w:val="20"/>
          <w:szCs w:val="20"/>
        </w:rPr>
        <w:t xml:space="preserve">                  </w:t>
      </w:r>
      <w:r>
        <w:rPr>
          <w:rFonts w:ascii="Tahoma" w:hAnsi="Tahoma" w:cs="Tahoma"/>
          <w:color w:val="000000"/>
          <w:sz w:val="20"/>
          <w:szCs w:val="20"/>
        </w:rPr>
        <w:t>2027.</w:t>
      </w:r>
    </w:p>
    <w:p w:rsidR="005A1D20"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before="39" w:after="0" w:line="240" w:lineRule="auto"/>
        <w:rPr>
          <w:rFonts w:ascii="Tahoma" w:hAnsi="Tahoma" w:cs="Tahoma"/>
          <w:color w:val="000000"/>
          <w:sz w:val="27"/>
          <w:szCs w:val="27"/>
        </w:rPr>
      </w:pPr>
      <w:r>
        <w:rPr>
          <w:rFonts w:ascii="Tahoma" w:hAnsi="Tahoma" w:cs="Tahoma"/>
          <w:color w:val="000000"/>
          <w:sz w:val="20"/>
          <w:szCs w:val="20"/>
        </w:rPr>
        <w:t>110</w:t>
      </w:r>
      <w:r>
        <w:rPr>
          <w:rFonts w:ascii="Arial" w:hAnsi="Arial" w:cs="Arial"/>
          <w:sz w:val="24"/>
          <w:szCs w:val="24"/>
        </w:rPr>
        <w:tab/>
      </w:r>
      <w:r>
        <w:rPr>
          <w:rFonts w:ascii="Arial" w:hAnsi="Arial" w:cs="Arial"/>
          <w:sz w:val="24"/>
          <w:szCs w:val="24"/>
        </w:rPr>
        <w:tab/>
      </w:r>
      <w:r>
        <w:rPr>
          <w:rFonts w:ascii="Tahoma" w:hAnsi="Tahoma" w:cs="Tahoma"/>
          <w:color w:val="000000"/>
          <w:sz w:val="20"/>
          <w:szCs w:val="20"/>
        </w:rPr>
        <w:t>Opći prihodi i primici</w:t>
      </w:r>
      <w:r>
        <w:rPr>
          <w:rFonts w:ascii="Arial" w:hAnsi="Arial" w:cs="Arial"/>
          <w:sz w:val="24"/>
          <w:szCs w:val="24"/>
        </w:rPr>
        <w:tab/>
      </w:r>
      <w:r>
        <w:rPr>
          <w:rFonts w:ascii="Tahoma" w:hAnsi="Tahoma" w:cs="Tahoma"/>
          <w:color w:val="000000"/>
          <w:sz w:val="20"/>
          <w:szCs w:val="20"/>
        </w:rPr>
        <w:t>561.100,00</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589.155,00</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589.155,00</w:t>
      </w:r>
      <w:r>
        <w:rPr>
          <w:rFonts w:ascii="Arial" w:hAnsi="Arial" w:cs="Arial"/>
          <w:sz w:val="24"/>
          <w:szCs w:val="24"/>
        </w:rPr>
        <w:tab/>
      </w:r>
    </w:p>
    <w:p w:rsidR="005A1D20"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7"/>
          <w:szCs w:val="27"/>
        </w:rPr>
      </w:pPr>
      <w:r>
        <w:rPr>
          <w:rFonts w:ascii="Tahoma" w:hAnsi="Tahoma" w:cs="Tahoma"/>
          <w:color w:val="000000"/>
          <w:sz w:val="20"/>
          <w:szCs w:val="20"/>
        </w:rPr>
        <w:t>311</w:t>
      </w:r>
      <w:r>
        <w:rPr>
          <w:rFonts w:ascii="Arial" w:hAnsi="Arial" w:cs="Arial"/>
          <w:sz w:val="24"/>
          <w:szCs w:val="24"/>
        </w:rPr>
        <w:tab/>
        <w:t xml:space="preserve"> </w:t>
      </w:r>
      <w:r>
        <w:rPr>
          <w:rFonts w:ascii="Arial" w:hAnsi="Arial" w:cs="Arial"/>
          <w:sz w:val="24"/>
          <w:szCs w:val="24"/>
        </w:rPr>
        <w:tab/>
      </w:r>
      <w:r>
        <w:rPr>
          <w:rFonts w:ascii="Tahoma" w:hAnsi="Tahoma" w:cs="Tahoma"/>
          <w:color w:val="000000"/>
          <w:sz w:val="20"/>
          <w:szCs w:val="20"/>
        </w:rPr>
        <w:t xml:space="preserve">Vlastiti prihodi Razvojne </w:t>
      </w:r>
      <w:r>
        <w:rPr>
          <w:rFonts w:ascii="Arial" w:hAnsi="Arial" w:cs="Arial"/>
          <w:sz w:val="24"/>
          <w:szCs w:val="24"/>
        </w:rPr>
        <w:tab/>
      </w:r>
      <w:r>
        <w:rPr>
          <w:rFonts w:ascii="Tahoma" w:hAnsi="Tahoma" w:cs="Tahoma"/>
          <w:color w:val="000000"/>
          <w:sz w:val="20"/>
          <w:szCs w:val="20"/>
        </w:rPr>
        <w:t>82.537,62</w:t>
      </w:r>
      <w:r>
        <w:rPr>
          <w:rFonts w:ascii="Arial" w:hAnsi="Arial" w:cs="Arial"/>
          <w:sz w:val="24"/>
          <w:szCs w:val="24"/>
        </w:rPr>
        <w:tab/>
      </w:r>
      <w:r>
        <w:rPr>
          <w:rFonts w:ascii="Tahoma" w:hAnsi="Tahoma" w:cs="Tahoma"/>
          <w:color w:val="000000"/>
          <w:sz w:val="20"/>
          <w:szCs w:val="20"/>
        </w:rPr>
        <w:t>86.664,50</w:t>
      </w:r>
      <w:r>
        <w:rPr>
          <w:rFonts w:ascii="Arial" w:hAnsi="Arial" w:cs="Arial"/>
          <w:sz w:val="24"/>
          <w:szCs w:val="24"/>
        </w:rPr>
        <w:tab/>
      </w:r>
      <w:r>
        <w:rPr>
          <w:rFonts w:ascii="Tahoma" w:hAnsi="Tahoma" w:cs="Tahoma"/>
          <w:color w:val="000000"/>
          <w:sz w:val="20"/>
          <w:szCs w:val="20"/>
        </w:rPr>
        <w:t>86.664,50</w:t>
      </w:r>
      <w:r>
        <w:rPr>
          <w:rFonts w:ascii="Arial" w:hAnsi="Arial" w:cs="Arial"/>
          <w:sz w:val="24"/>
          <w:szCs w:val="24"/>
        </w:rPr>
        <w:tab/>
      </w:r>
    </w:p>
    <w:p w:rsidR="005A1D20" w:rsidRDefault="005A1D20" w:rsidP="005A1D20">
      <w:pPr>
        <w:widowControl w:val="0"/>
        <w:tabs>
          <w:tab w:val="left" w:pos="8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agencije TINTL</w:t>
      </w:r>
    </w:p>
    <w:p w:rsidR="005A1D20"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before="25" w:after="0" w:line="240" w:lineRule="auto"/>
        <w:rPr>
          <w:rFonts w:ascii="Tahoma" w:hAnsi="Tahoma" w:cs="Tahoma"/>
          <w:color w:val="000000"/>
          <w:sz w:val="27"/>
          <w:szCs w:val="27"/>
        </w:rPr>
      </w:pPr>
      <w:r>
        <w:rPr>
          <w:rFonts w:ascii="Tahoma" w:hAnsi="Tahoma" w:cs="Tahoma"/>
          <w:color w:val="000000"/>
          <w:sz w:val="20"/>
          <w:szCs w:val="20"/>
        </w:rPr>
        <w:t>415</w:t>
      </w:r>
      <w:r>
        <w:rPr>
          <w:rFonts w:ascii="Arial" w:hAnsi="Arial" w:cs="Arial"/>
          <w:sz w:val="24"/>
          <w:szCs w:val="24"/>
        </w:rPr>
        <w:tab/>
      </w:r>
      <w:r w:rsidR="00053E75">
        <w:rPr>
          <w:rFonts w:ascii="Arial" w:hAnsi="Arial" w:cs="Arial"/>
          <w:sz w:val="24"/>
          <w:szCs w:val="24"/>
        </w:rPr>
        <w:t xml:space="preserve"> </w:t>
      </w:r>
      <w:r w:rsidR="00053E75">
        <w:rPr>
          <w:rFonts w:ascii="Arial" w:hAnsi="Arial" w:cs="Arial"/>
          <w:sz w:val="24"/>
          <w:szCs w:val="24"/>
        </w:rPr>
        <w:tab/>
      </w:r>
      <w:r>
        <w:rPr>
          <w:rFonts w:ascii="Tahoma" w:hAnsi="Tahoma" w:cs="Tahoma"/>
          <w:color w:val="000000"/>
          <w:sz w:val="20"/>
          <w:szCs w:val="20"/>
        </w:rPr>
        <w:t>Grobna naknada</w:t>
      </w:r>
      <w:r>
        <w:rPr>
          <w:rFonts w:ascii="Arial" w:hAnsi="Arial" w:cs="Arial"/>
          <w:sz w:val="24"/>
          <w:szCs w:val="24"/>
        </w:rPr>
        <w:tab/>
      </w:r>
      <w:r>
        <w:rPr>
          <w:rFonts w:ascii="Tahoma" w:hAnsi="Tahoma" w:cs="Tahoma"/>
          <w:color w:val="000000"/>
          <w:sz w:val="20"/>
          <w:szCs w:val="20"/>
        </w:rPr>
        <w:t>128.000,00</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134.400,00</w:t>
      </w:r>
      <w:r>
        <w:rPr>
          <w:rFonts w:ascii="Arial" w:hAnsi="Arial" w:cs="Arial"/>
          <w:sz w:val="24"/>
          <w:szCs w:val="24"/>
        </w:rPr>
        <w:tab/>
      </w:r>
      <w:r>
        <w:rPr>
          <w:rFonts w:ascii="Tahoma" w:hAnsi="Tahoma" w:cs="Tahoma"/>
          <w:color w:val="000000"/>
          <w:sz w:val="20"/>
          <w:szCs w:val="20"/>
        </w:rPr>
        <w:t>134.400,00</w:t>
      </w:r>
      <w:r>
        <w:rPr>
          <w:rFonts w:ascii="Arial" w:hAnsi="Arial" w:cs="Arial"/>
          <w:sz w:val="24"/>
          <w:szCs w:val="24"/>
        </w:rPr>
        <w:tab/>
      </w:r>
    </w:p>
    <w:p w:rsidR="005A1D20"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7"/>
          <w:szCs w:val="27"/>
        </w:rPr>
      </w:pPr>
      <w:r>
        <w:rPr>
          <w:rFonts w:ascii="Tahoma" w:hAnsi="Tahoma" w:cs="Tahoma"/>
          <w:color w:val="000000"/>
          <w:sz w:val="20"/>
          <w:szCs w:val="20"/>
        </w:rPr>
        <w:t>529</w:t>
      </w:r>
      <w:r w:rsidR="00053E75">
        <w:rPr>
          <w:rFonts w:ascii="Tahoma" w:hAnsi="Tahoma" w:cs="Tahoma"/>
          <w:color w:val="000000"/>
          <w:sz w:val="20"/>
          <w:szCs w:val="20"/>
        </w:rPr>
        <w:t xml:space="preserve"> </w:t>
      </w:r>
      <w:r w:rsidR="00053E75">
        <w:rPr>
          <w:rFonts w:ascii="Tahoma" w:hAnsi="Tahoma" w:cs="Tahoma"/>
          <w:color w:val="000000"/>
          <w:sz w:val="20"/>
          <w:szCs w:val="20"/>
        </w:rPr>
        <w:tab/>
      </w:r>
      <w:r>
        <w:rPr>
          <w:rFonts w:ascii="Arial" w:hAnsi="Arial" w:cs="Arial"/>
          <w:sz w:val="24"/>
          <w:szCs w:val="24"/>
        </w:rPr>
        <w:tab/>
      </w:r>
      <w:r>
        <w:rPr>
          <w:rFonts w:ascii="Tahoma" w:hAnsi="Tahoma" w:cs="Tahoma"/>
          <w:color w:val="000000"/>
          <w:sz w:val="20"/>
          <w:szCs w:val="20"/>
        </w:rPr>
        <w:t xml:space="preserve">Pomoći-Fond za zaštitu </w:t>
      </w:r>
      <w:r>
        <w:rPr>
          <w:rFonts w:ascii="Arial" w:hAnsi="Arial" w:cs="Arial"/>
          <w:sz w:val="24"/>
          <w:szCs w:val="24"/>
        </w:rPr>
        <w:tab/>
      </w:r>
      <w:r>
        <w:rPr>
          <w:rFonts w:ascii="Tahoma" w:hAnsi="Tahoma" w:cs="Tahoma"/>
          <w:color w:val="000000"/>
          <w:sz w:val="20"/>
          <w:szCs w:val="20"/>
        </w:rPr>
        <w:t>2.546.300,00</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2.673.615,00</w:t>
      </w:r>
      <w:r w:rsidR="00053E75">
        <w:rPr>
          <w:rFonts w:ascii="Arial" w:hAnsi="Arial" w:cs="Arial"/>
          <w:sz w:val="24"/>
          <w:szCs w:val="24"/>
        </w:rPr>
        <w:tab/>
      </w:r>
      <w:r>
        <w:rPr>
          <w:rFonts w:ascii="Tahoma" w:hAnsi="Tahoma" w:cs="Tahoma"/>
          <w:color w:val="000000"/>
          <w:sz w:val="20"/>
          <w:szCs w:val="20"/>
        </w:rPr>
        <w:t>2.673.615,00</w:t>
      </w:r>
      <w:r>
        <w:rPr>
          <w:rFonts w:ascii="Arial" w:hAnsi="Arial" w:cs="Arial"/>
          <w:sz w:val="24"/>
          <w:szCs w:val="24"/>
        </w:rPr>
        <w:tab/>
      </w:r>
    </w:p>
    <w:p w:rsidR="005A1D20" w:rsidRDefault="005A1D20" w:rsidP="005A1D20">
      <w:pPr>
        <w:widowControl w:val="0"/>
        <w:tabs>
          <w:tab w:val="left" w:pos="8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okoliša</w:t>
      </w:r>
    </w:p>
    <w:p w:rsidR="005A1D20"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before="25" w:after="0" w:line="240" w:lineRule="auto"/>
        <w:rPr>
          <w:rFonts w:ascii="Tahoma" w:hAnsi="Tahoma" w:cs="Tahoma"/>
          <w:color w:val="000000"/>
          <w:sz w:val="27"/>
          <w:szCs w:val="27"/>
        </w:rPr>
      </w:pPr>
      <w:r>
        <w:rPr>
          <w:rFonts w:ascii="Tahoma" w:hAnsi="Tahoma" w:cs="Tahoma"/>
          <w:color w:val="000000"/>
          <w:sz w:val="20"/>
          <w:szCs w:val="20"/>
        </w:rPr>
        <w:t>610</w:t>
      </w:r>
      <w:r w:rsidR="00053E75">
        <w:rPr>
          <w:rFonts w:ascii="Tahoma" w:hAnsi="Tahoma" w:cs="Tahoma"/>
          <w:color w:val="000000"/>
          <w:sz w:val="20"/>
          <w:szCs w:val="20"/>
        </w:rPr>
        <w:t xml:space="preserve"> </w:t>
      </w:r>
      <w:r w:rsidR="00053E75">
        <w:rPr>
          <w:rFonts w:ascii="Tahoma" w:hAnsi="Tahoma" w:cs="Tahoma"/>
          <w:color w:val="000000"/>
          <w:sz w:val="20"/>
          <w:szCs w:val="20"/>
        </w:rPr>
        <w:tab/>
      </w:r>
      <w:r>
        <w:rPr>
          <w:rFonts w:ascii="Arial" w:hAnsi="Arial" w:cs="Arial"/>
          <w:sz w:val="24"/>
          <w:szCs w:val="24"/>
        </w:rPr>
        <w:tab/>
      </w:r>
      <w:r>
        <w:rPr>
          <w:rFonts w:ascii="Tahoma" w:hAnsi="Tahoma" w:cs="Tahoma"/>
          <w:color w:val="000000"/>
          <w:sz w:val="20"/>
          <w:szCs w:val="20"/>
        </w:rPr>
        <w:t>Namjenske donacije</w:t>
      </w:r>
      <w:r>
        <w:rPr>
          <w:rFonts w:ascii="Arial" w:hAnsi="Arial" w:cs="Arial"/>
          <w:sz w:val="24"/>
          <w:szCs w:val="24"/>
        </w:rPr>
        <w:tab/>
      </w:r>
      <w:r>
        <w:rPr>
          <w:rFonts w:ascii="Tahoma" w:hAnsi="Tahoma" w:cs="Tahoma"/>
          <w:color w:val="000000"/>
          <w:sz w:val="20"/>
          <w:szCs w:val="20"/>
        </w:rPr>
        <w:t>11.000,00</w:t>
      </w:r>
      <w:r>
        <w:rPr>
          <w:rFonts w:ascii="Arial" w:hAnsi="Arial" w:cs="Arial"/>
          <w:sz w:val="24"/>
          <w:szCs w:val="24"/>
        </w:rPr>
        <w:tab/>
      </w:r>
      <w:r w:rsidR="00053E75">
        <w:rPr>
          <w:rFonts w:ascii="Arial" w:hAnsi="Arial" w:cs="Arial"/>
          <w:sz w:val="24"/>
          <w:szCs w:val="24"/>
        </w:rPr>
        <w:t xml:space="preserve">  </w:t>
      </w:r>
      <w:r>
        <w:rPr>
          <w:rFonts w:ascii="Tahoma" w:hAnsi="Tahoma" w:cs="Tahoma"/>
          <w:color w:val="000000"/>
          <w:sz w:val="20"/>
          <w:szCs w:val="20"/>
        </w:rPr>
        <w:t>11.550,00</w:t>
      </w:r>
      <w:r>
        <w:rPr>
          <w:rFonts w:ascii="Arial" w:hAnsi="Arial" w:cs="Arial"/>
          <w:sz w:val="24"/>
          <w:szCs w:val="24"/>
        </w:rPr>
        <w:tab/>
      </w:r>
      <w:r>
        <w:rPr>
          <w:rFonts w:ascii="Tahoma" w:hAnsi="Tahoma" w:cs="Tahoma"/>
          <w:color w:val="000000"/>
          <w:sz w:val="20"/>
          <w:szCs w:val="20"/>
        </w:rPr>
        <w:t>11.550,00</w:t>
      </w:r>
      <w:r>
        <w:rPr>
          <w:rFonts w:ascii="Arial" w:hAnsi="Arial" w:cs="Arial"/>
          <w:sz w:val="24"/>
          <w:szCs w:val="24"/>
        </w:rPr>
        <w:tab/>
      </w:r>
    </w:p>
    <w:p w:rsidR="00053E75"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730</w:t>
      </w:r>
      <w:r w:rsidR="00053E75">
        <w:rPr>
          <w:rFonts w:ascii="Tahoma" w:hAnsi="Tahoma" w:cs="Tahoma"/>
          <w:color w:val="000000"/>
          <w:sz w:val="20"/>
          <w:szCs w:val="20"/>
        </w:rPr>
        <w:t xml:space="preserve"> </w:t>
      </w:r>
      <w:r w:rsidR="00053E75">
        <w:rPr>
          <w:rFonts w:ascii="Tahoma" w:hAnsi="Tahoma" w:cs="Tahoma"/>
          <w:color w:val="000000"/>
          <w:sz w:val="20"/>
          <w:szCs w:val="20"/>
        </w:rPr>
        <w:tab/>
      </w:r>
      <w:r>
        <w:rPr>
          <w:rFonts w:ascii="Arial" w:hAnsi="Arial" w:cs="Arial"/>
          <w:sz w:val="24"/>
          <w:szCs w:val="24"/>
        </w:rPr>
        <w:tab/>
      </w:r>
      <w:r>
        <w:rPr>
          <w:rFonts w:ascii="Tahoma" w:hAnsi="Tahoma" w:cs="Tahoma"/>
          <w:color w:val="000000"/>
          <w:sz w:val="20"/>
          <w:szCs w:val="20"/>
        </w:rPr>
        <w:t>Naknada od osiguranja</w:t>
      </w:r>
      <w:r>
        <w:rPr>
          <w:rFonts w:ascii="Arial" w:hAnsi="Arial" w:cs="Arial"/>
          <w:sz w:val="24"/>
          <w:szCs w:val="24"/>
        </w:rPr>
        <w:tab/>
      </w:r>
      <w:r>
        <w:rPr>
          <w:rFonts w:ascii="Tahoma" w:hAnsi="Tahoma" w:cs="Tahoma"/>
          <w:color w:val="000000"/>
          <w:sz w:val="20"/>
          <w:szCs w:val="20"/>
        </w:rPr>
        <w:t>1.000,00</w:t>
      </w:r>
      <w:r>
        <w:rPr>
          <w:rFonts w:ascii="Arial" w:hAnsi="Arial" w:cs="Arial"/>
          <w:sz w:val="24"/>
          <w:szCs w:val="24"/>
        </w:rPr>
        <w:tab/>
      </w:r>
      <w:r>
        <w:rPr>
          <w:rFonts w:ascii="Tahoma" w:hAnsi="Tahoma" w:cs="Tahoma"/>
          <w:color w:val="000000"/>
          <w:sz w:val="20"/>
          <w:szCs w:val="20"/>
        </w:rPr>
        <w:t>1.050,00</w:t>
      </w:r>
      <w:r>
        <w:rPr>
          <w:rFonts w:ascii="Arial" w:hAnsi="Arial" w:cs="Arial"/>
          <w:sz w:val="24"/>
          <w:szCs w:val="24"/>
        </w:rPr>
        <w:tab/>
      </w:r>
      <w:r>
        <w:rPr>
          <w:rFonts w:ascii="Tahoma" w:hAnsi="Tahoma" w:cs="Tahoma"/>
          <w:color w:val="000000"/>
          <w:sz w:val="20"/>
          <w:szCs w:val="20"/>
        </w:rPr>
        <w:t>1.050,00</w:t>
      </w:r>
    </w:p>
    <w:p w:rsidR="005A1D20" w:rsidRPr="00053E75" w:rsidRDefault="005A1D20" w:rsidP="005A1D2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0"/>
          <w:szCs w:val="20"/>
        </w:rPr>
      </w:pPr>
      <w:r>
        <w:rPr>
          <w:rFonts w:ascii="Arial" w:hAnsi="Arial" w:cs="Arial"/>
          <w:sz w:val="24"/>
          <w:szCs w:val="24"/>
        </w:rPr>
        <w:tab/>
      </w:r>
    </w:p>
    <w:p w:rsidR="005A1D20" w:rsidRDefault="005A1D20" w:rsidP="005A1D20">
      <w:pPr>
        <w:widowControl w:val="0"/>
        <w:tabs>
          <w:tab w:val="left" w:pos="850"/>
          <w:tab w:val="right" w:pos="5310"/>
          <w:tab w:val="right" w:pos="7127"/>
          <w:tab w:val="right" w:pos="8941"/>
          <w:tab w:val="right" w:pos="10137"/>
        </w:tabs>
        <w:autoSpaceDE w:val="0"/>
        <w:autoSpaceDN w:val="0"/>
        <w:adjustRightInd w:val="0"/>
        <w:spacing w:before="54" w:after="0" w:line="240" w:lineRule="auto"/>
        <w:rPr>
          <w:rFonts w:ascii="Times New Roman" w:hAnsi="Times New Roman" w:cs="Times New Roman"/>
          <w:b/>
          <w:bCs/>
          <w:color w:val="000000"/>
          <w:sz w:val="30"/>
          <w:szCs w:val="30"/>
        </w:rPr>
      </w:pPr>
      <w:r>
        <w:rPr>
          <w:rFonts w:ascii="Arial" w:hAnsi="Arial" w:cs="Arial"/>
          <w:sz w:val="24"/>
          <w:szCs w:val="24"/>
        </w:rPr>
        <w:tab/>
      </w:r>
      <w:r>
        <w:rPr>
          <w:rFonts w:ascii="Times New Roman" w:hAnsi="Times New Roman" w:cs="Times New Roman"/>
          <w:b/>
          <w:bCs/>
          <w:color w:val="000000"/>
          <w:sz w:val="24"/>
          <w:szCs w:val="24"/>
        </w:rPr>
        <w:t>UKUPNO</w:t>
      </w:r>
      <w:r>
        <w:rPr>
          <w:rFonts w:ascii="Arial" w:hAnsi="Arial" w:cs="Arial"/>
          <w:sz w:val="24"/>
          <w:szCs w:val="24"/>
        </w:rPr>
        <w:tab/>
      </w:r>
      <w:r>
        <w:rPr>
          <w:rFonts w:ascii="Times New Roman" w:hAnsi="Times New Roman" w:cs="Times New Roman"/>
          <w:b/>
          <w:bCs/>
          <w:color w:val="000000"/>
          <w:sz w:val="24"/>
          <w:szCs w:val="24"/>
        </w:rPr>
        <w:t>3.329.937,62</w:t>
      </w:r>
      <w:r>
        <w:rPr>
          <w:rFonts w:ascii="Arial" w:hAnsi="Arial" w:cs="Arial"/>
          <w:sz w:val="24"/>
          <w:szCs w:val="24"/>
        </w:rPr>
        <w:tab/>
      </w:r>
      <w:r w:rsidR="00053E75">
        <w:rPr>
          <w:rFonts w:ascii="Arial" w:hAnsi="Arial" w:cs="Arial"/>
          <w:sz w:val="24"/>
          <w:szCs w:val="24"/>
        </w:rPr>
        <w:t xml:space="preserve">   </w:t>
      </w:r>
      <w:r>
        <w:rPr>
          <w:rFonts w:ascii="Times New Roman" w:hAnsi="Times New Roman" w:cs="Times New Roman"/>
          <w:b/>
          <w:bCs/>
          <w:color w:val="000000"/>
          <w:sz w:val="24"/>
          <w:szCs w:val="24"/>
        </w:rPr>
        <w:t>3.496.434,50</w:t>
      </w:r>
      <w:r w:rsidR="00053E75">
        <w:rPr>
          <w:rFonts w:ascii="Arial" w:hAnsi="Arial" w:cs="Arial"/>
          <w:sz w:val="24"/>
          <w:szCs w:val="24"/>
        </w:rPr>
        <w:tab/>
        <w:t xml:space="preserve">    </w:t>
      </w:r>
      <w:r>
        <w:rPr>
          <w:rFonts w:ascii="Times New Roman" w:hAnsi="Times New Roman" w:cs="Times New Roman"/>
          <w:b/>
          <w:bCs/>
          <w:color w:val="000000"/>
          <w:sz w:val="24"/>
          <w:szCs w:val="24"/>
        </w:rPr>
        <w:t>3.496.434,50</w:t>
      </w:r>
      <w:r>
        <w:rPr>
          <w:rFonts w:ascii="Arial" w:hAnsi="Arial" w:cs="Arial"/>
          <w:sz w:val="24"/>
          <w:szCs w:val="24"/>
        </w:rPr>
        <w:tab/>
      </w:r>
    </w:p>
    <w:p w:rsidR="005A1D20" w:rsidRPr="00D14DE8" w:rsidRDefault="005A1D20" w:rsidP="00D14DE8">
      <w:pPr>
        <w:widowControl w:val="0"/>
        <w:tabs>
          <w:tab w:val="left" w:pos="1259"/>
          <w:tab w:val="right" w:pos="6450"/>
          <w:tab w:val="right" w:pos="8286"/>
          <w:tab w:val="right" w:pos="10100"/>
        </w:tabs>
        <w:autoSpaceDE w:val="0"/>
        <w:autoSpaceDN w:val="0"/>
        <w:adjustRightInd w:val="0"/>
        <w:spacing w:before="555" w:after="0" w:line="240" w:lineRule="auto"/>
        <w:jc w:val="both"/>
        <w:rPr>
          <w:rFonts w:ascii="Times New Roman" w:eastAsiaTheme="minorEastAsia" w:hAnsi="Times New Roman" w:cs="Times New Roman"/>
          <w:b/>
          <w:bCs/>
          <w:color w:val="000000"/>
          <w:sz w:val="29"/>
          <w:szCs w:val="29"/>
          <w:lang w:eastAsia="hr-HR"/>
        </w:rPr>
      </w:pPr>
    </w:p>
    <w:p w:rsidR="00D14DE8" w:rsidRP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keepNext/>
        <w:overflowPunct w:val="0"/>
        <w:autoSpaceDE w:val="0"/>
        <w:autoSpaceDN w:val="0"/>
        <w:adjustRightInd w:val="0"/>
        <w:spacing w:after="0" w:line="240" w:lineRule="auto"/>
        <w:jc w:val="both"/>
        <w:textAlignment w:val="baseline"/>
        <w:outlineLvl w:val="0"/>
        <w:rPr>
          <w:rFonts w:ascii="Times New Roman" w:eastAsiaTheme="minorEastAsia" w:hAnsi="Times New Roman" w:cs="Times New Roman"/>
          <w:b/>
          <w:sz w:val="24"/>
          <w:szCs w:val="24"/>
          <w:lang w:eastAsia="hr-HR"/>
        </w:rPr>
      </w:pPr>
      <w:r w:rsidRPr="00D14DE8">
        <w:rPr>
          <w:rFonts w:ascii="Bookman Old Style" w:eastAsiaTheme="minorEastAsia" w:hAnsi="Bookman Old Style" w:cs="Times New Roman"/>
          <w:b/>
          <w:bCs/>
          <w:sz w:val="24"/>
          <w:szCs w:val="24"/>
          <w:lang w:eastAsia="hr-HR"/>
        </w:rPr>
        <w:t>2.</w:t>
      </w:r>
      <w:r w:rsidRPr="00D14DE8">
        <w:rPr>
          <w:rFonts w:ascii="Bookman Old Style" w:eastAsiaTheme="minorEastAsia" w:hAnsi="Bookman Old Style" w:cs="Times New Roman"/>
          <w:b/>
          <w:bCs/>
          <w:color w:val="FF0000"/>
          <w:sz w:val="24"/>
          <w:szCs w:val="24"/>
          <w:lang w:eastAsia="hr-HR"/>
        </w:rPr>
        <w:t xml:space="preserve"> </w:t>
      </w:r>
      <w:r w:rsidRPr="00D14DE8">
        <w:rPr>
          <w:rFonts w:ascii="Times New Roman" w:eastAsiaTheme="minorEastAsia" w:hAnsi="Times New Roman" w:cs="Times New Roman"/>
          <w:b/>
          <w:sz w:val="24"/>
          <w:szCs w:val="24"/>
          <w:lang w:eastAsia="hr-HR"/>
        </w:rPr>
        <w:t>OBRAZLOŽENJE RASHODA PRORAČUNA OPĆINE LOVAS</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IZVORI FINANCIRANJA, FUNKCIJSKA KLASIFIKACIJA</w:t>
      </w:r>
    </w:p>
    <w:p w:rsidR="00D14DE8" w:rsidRPr="00D14DE8" w:rsidRDefault="00D14DE8" w:rsidP="00D14DE8">
      <w:pPr>
        <w:tabs>
          <w:tab w:val="left" w:pos="1605"/>
        </w:tabs>
        <w:spacing w:after="0" w:line="240" w:lineRule="auto"/>
        <w:jc w:val="both"/>
        <w:rPr>
          <w:rFonts w:ascii="Times New Roman" w:eastAsiaTheme="minorEastAsia" w:hAnsi="Times New Roman" w:cs="Times New Roman"/>
          <w:color w:val="FF0000"/>
          <w:sz w:val="24"/>
          <w:szCs w:val="24"/>
          <w:lang w:eastAsia="hr-HR"/>
        </w:rPr>
      </w:pPr>
      <w:r w:rsidRPr="00D14DE8">
        <w:rPr>
          <w:rFonts w:ascii="Times New Roman" w:eastAsiaTheme="minorEastAsia" w:hAnsi="Times New Roman" w:cs="Times New Roman"/>
          <w:color w:val="FF0000"/>
          <w:sz w:val="24"/>
          <w:szCs w:val="24"/>
          <w:lang w:eastAsia="hr-HR"/>
        </w:rPr>
        <w:tab/>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w:t>
      </w:r>
      <w:r w:rsidR="0018585B">
        <w:rPr>
          <w:rFonts w:ascii="Times New Roman" w:eastAsiaTheme="minorEastAsia" w:hAnsi="Times New Roman" w:cs="Times New Roman"/>
          <w:sz w:val="24"/>
          <w:szCs w:val="24"/>
          <w:lang w:eastAsia="hr-HR"/>
        </w:rPr>
        <w:t xml:space="preserve">i Proračuna Općine </w:t>
      </w:r>
      <w:proofErr w:type="spellStart"/>
      <w:r w:rsidR="0018585B">
        <w:rPr>
          <w:rFonts w:ascii="Times New Roman" w:eastAsiaTheme="minorEastAsia" w:hAnsi="Times New Roman" w:cs="Times New Roman"/>
          <w:sz w:val="24"/>
          <w:szCs w:val="24"/>
          <w:lang w:eastAsia="hr-HR"/>
        </w:rPr>
        <w:t>Lovas</w:t>
      </w:r>
      <w:proofErr w:type="spellEnd"/>
      <w:r w:rsidR="0018585B">
        <w:rPr>
          <w:rFonts w:ascii="Times New Roman" w:eastAsiaTheme="minorEastAsia" w:hAnsi="Times New Roman" w:cs="Times New Roman"/>
          <w:sz w:val="24"/>
          <w:szCs w:val="24"/>
          <w:lang w:eastAsia="hr-HR"/>
        </w:rPr>
        <w:t xml:space="preserve"> za 2025</w:t>
      </w:r>
      <w:r w:rsidRPr="00D14DE8">
        <w:rPr>
          <w:rFonts w:ascii="Times New Roman" w:eastAsiaTheme="minorEastAsia" w:hAnsi="Times New Roman" w:cs="Times New Roman"/>
          <w:sz w:val="24"/>
          <w:szCs w:val="24"/>
          <w:lang w:eastAsia="hr-HR"/>
        </w:rPr>
        <w:t xml:space="preserve">. godinu planiraju se u iznosu od </w:t>
      </w:r>
      <w:r w:rsidR="0018585B">
        <w:rPr>
          <w:rFonts w:ascii="Times New Roman" w:eastAsiaTheme="minorEastAsia" w:hAnsi="Times New Roman" w:cs="Times New Roman"/>
          <w:sz w:val="24"/>
          <w:szCs w:val="24"/>
          <w:lang w:eastAsia="hr-HR"/>
        </w:rPr>
        <w:t>3.398,848,00 EUR. U 2026</w:t>
      </w:r>
      <w:r w:rsidRPr="00D14DE8">
        <w:rPr>
          <w:rFonts w:ascii="Times New Roman" w:eastAsiaTheme="minorEastAsia" w:hAnsi="Times New Roman" w:cs="Times New Roman"/>
          <w:sz w:val="24"/>
          <w:szCs w:val="24"/>
          <w:lang w:eastAsia="hr-HR"/>
        </w:rPr>
        <w:t xml:space="preserve">. godini rashodi proračuna planirani su u iznosu od </w:t>
      </w:r>
      <w:r w:rsidR="0018585B">
        <w:rPr>
          <w:rFonts w:ascii="Times New Roman" w:eastAsiaTheme="minorEastAsia" w:hAnsi="Times New Roman" w:cs="Times New Roman"/>
          <w:sz w:val="24"/>
          <w:szCs w:val="24"/>
          <w:lang w:eastAsia="hr-HR"/>
        </w:rPr>
        <w:t>3.568.790,40 EUR, te za 2027</w:t>
      </w:r>
      <w:r w:rsidRPr="00D14DE8">
        <w:rPr>
          <w:rFonts w:ascii="Times New Roman" w:eastAsiaTheme="minorEastAsia" w:hAnsi="Times New Roman" w:cs="Times New Roman"/>
          <w:sz w:val="24"/>
          <w:szCs w:val="24"/>
          <w:lang w:eastAsia="hr-HR"/>
        </w:rPr>
        <w:t xml:space="preserve">. godinu u iznosu od </w:t>
      </w:r>
      <w:r w:rsidR="0018585B">
        <w:rPr>
          <w:rFonts w:ascii="Times New Roman" w:eastAsiaTheme="minorEastAsia" w:hAnsi="Times New Roman" w:cs="Times New Roman"/>
          <w:sz w:val="24"/>
          <w:szCs w:val="24"/>
          <w:lang w:eastAsia="hr-HR"/>
        </w:rPr>
        <w:t>3.568.790,40 EUR</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2.1. RASHODI POSLOVANJA</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poslovanja se u 2025</w:t>
      </w:r>
      <w:r w:rsidR="00D14DE8" w:rsidRPr="00D14DE8">
        <w:rPr>
          <w:rFonts w:ascii="Times New Roman" w:eastAsiaTheme="minorEastAsia" w:hAnsi="Times New Roman" w:cs="Times New Roman"/>
          <w:sz w:val="24"/>
          <w:szCs w:val="24"/>
          <w:lang w:eastAsia="hr-HR"/>
        </w:rPr>
        <w:t xml:space="preserve">. godini planiraju u iznosu od </w:t>
      </w:r>
      <w:r w:rsidR="00C62B2D">
        <w:rPr>
          <w:rFonts w:ascii="Times New Roman" w:eastAsiaTheme="minorEastAsia" w:hAnsi="Times New Roman" w:cs="Times New Roman"/>
          <w:sz w:val="24"/>
          <w:szCs w:val="24"/>
          <w:lang w:eastAsia="hr-HR"/>
        </w:rPr>
        <w:t>1.</w:t>
      </w:r>
      <w:r>
        <w:rPr>
          <w:rFonts w:ascii="Times New Roman" w:eastAsiaTheme="minorEastAsia" w:hAnsi="Times New Roman" w:cs="Times New Roman"/>
          <w:sz w:val="24"/>
          <w:szCs w:val="24"/>
          <w:lang w:eastAsia="hr-HR"/>
        </w:rPr>
        <w:t>149.748,00 EUR. U 2026</w:t>
      </w:r>
      <w:r w:rsidR="00D14DE8" w:rsidRPr="00D14DE8">
        <w:rPr>
          <w:rFonts w:ascii="Times New Roman" w:eastAsiaTheme="minorEastAsia" w:hAnsi="Times New Roman" w:cs="Times New Roman"/>
          <w:sz w:val="24"/>
          <w:szCs w:val="24"/>
          <w:lang w:eastAsia="hr-HR"/>
        </w:rPr>
        <w:t xml:space="preserve">. godini rashodi poslovanja se planiraju u iznosu od </w:t>
      </w:r>
      <w:r w:rsidR="00C62B2D">
        <w:rPr>
          <w:rFonts w:ascii="Times New Roman" w:eastAsiaTheme="minorEastAsia" w:hAnsi="Times New Roman" w:cs="Times New Roman"/>
          <w:sz w:val="24"/>
          <w:szCs w:val="24"/>
          <w:lang w:eastAsia="hr-HR"/>
        </w:rPr>
        <w:t>1.</w:t>
      </w:r>
      <w:r>
        <w:rPr>
          <w:rFonts w:ascii="Times New Roman" w:eastAsiaTheme="minorEastAsia" w:hAnsi="Times New Roman" w:cs="Times New Roman"/>
          <w:sz w:val="24"/>
          <w:szCs w:val="24"/>
          <w:lang w:eastAsia="hr-HR"/>
        </w:rPr>
        <w:t>207.235,40</w:t>
      </w:r>
      <w:r w:rsidR="00C62B2D">
        <w:rPr>
          <w:rFonts w:ascii="Times New Roman" w:eastAsiaTheme="minorEastAsia" w:hAnsi="Times New Roman" w:cs="Times New Roman"/>
          <w:sz w:val="24"/>
          <w:szCs w:val="24"/>
          <w:lang w:eastAsia="hr-HR"/>
        </w:rPr>
        <w:t xml:space="preserve"> EUR, a u 2026</w:t>
      </w:r>
      <w:r w:rsidR="00D14DE8" w:rsidRPr="00D14DE8">
        <w:rPr>
          <w:rFonts w:ascii="Times New Roman" w:eastAsiaTheme="minorEastAsia" w:hAnsi="Times New Roman" w:cs="Times New Roman"/>
          <w:sz w:val="24"/>
          <w:szCs w:val="24"/>
          <w:lang w:eastAsia="hr-HR"/>
        </w:rPr>
        <w:t xml:space="preserve">. godini isti se planiraju u iznosu od </w:t>
      </w:r>
      <w:r>
        <w:rPr>
          <w:rFonts w:ascii="Times New Roman" w:eastAsiaTheme="minorEastAsia" w:hAnsi="Times New Roman" w:cs="Times New Roman"/>
          <w:sz w:val="24"/>
          <w:szCs w:val="24"/>
          <w:lang w:eastAsia="hr-HR"/>
        </w:rPr>
        <w:t>1.207.235,40 EUR</w:t>
      </w:r>
      <w:r w:rsidR="00D14DE8"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RASHODI ZA ZAPOSLENE</w:t>
      </w:r>
      <w:r w:rsidRPr="00D14DE8">
        <w:rPr>
          <w:rFonts w:ascii="Times New Roman" w:eastAsiaTheme="minorEastAsia" w:hAnsi="Times New Roman" w:cs="Times New Roman"/>
          <w:i/>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zaposlene se u 2025</w:t>
      </w:r>
      <w:r w:rsidR="00D14DE8" w:rsidRPr="00D14DE8">
        <w:rPr>
          <w:rFonts w:ascii="Times New Roman" w:eastAsiaTheme="minorEastAsia" w:hAnsi="Times New Roman" w:cs="Times New Roman"/>
          <w:sz w:val="24"/>
          <w:szCs w:val="24"/>
          <w:lang w:eastAsia="hr-HR"/>
        </w:rPr>
        <w:t xml:space="preserve">. godini planiraju u iznosu od </w:t>
      </w:r>
      <w:r>
        <w:rPr>
          <w:rFonts w:ascii="Times New Roman" w:eastAsiaTheme="minorEastAsia" w:hAnsi="Times New Roman" w:cs="Times New Roman"/>
          <w:sz w:val="24"/>
          <w:szCs w:val="24"/>
          <w:lang w:eastAsia="hr-HR"/>
        </w:rPr>
        <w:t>617.371</w:t>
      </w:r>
      <w:r w:rsidR="00D14DE8" w:rsidRPr="00D14DE8">
        <w:rPr>
          <w:rFonts w:ascii="Times New Roman" w:eastAsiaTheme="minorEastAsia" w:hAnsi="Times New Roman" w:cs="Times New Roman"/>
          <w:sz w:val="24"/>
          <w:szCs w:val="24"/>
          <w:lang w:eastAsia="hr-HR"/>
        </w:rPr>
        <w:t>,00 E</w:t>
      </w:r>
      <w:r>
        <w:rPr>
          <w:rFonts w:ascii="Times New Roman" w:eastAsiaTheme="minorEastAsia" w:hAnsi="Times New Roman" w:cs="Times New Roman"/>
          <w:sz w:val="24"/>
          <w:szCs w:val="24"/>
          <w:lang w:eastAsia="hr-HR"/>
        </w:rPr>
        <w:t>UR. U 2026</w:t>
      </w:r>
      <w:r w:rsidR="00D14DE8" w:rsidRPr="00D14DE8">
        <w:rPr>
          <w:rFonts w:ascii="Times New Roman" w:eastAsiaTheme="minorEastAsia" w:hAnsi="Times New Roman" w:cs="Times New Roman"/>
          <w:sz w:val="24"/>
          <w:szCs w:val="24"/>
          <w:lang w:eastAsia="hr-HR"/>
        </w:rPr>
        <w:t xml:space="preserve">. godini rashodi za zaposlene planiraju se u iznosu od </w:t>
      </w:r>
      <w:r>
        <w:rPr>
          <w:rFonts w:ascii="Times New Roman" w:eastAsiaTheme="minorEastAsia" w:hAnsi="Times New Roman" w:cs="Times New Roman"/>
          <w:sz w:val="24"/>
          <w:szCs w:val="24"/>
          <w:lang w:eastAsia="hr-HR"/>
        </w:rPr>
        <w:t>648.239,80 EUR, dok se u 2027</w:t>
      </w:r>
      <w:r w:rsidR="00D14DE8" w:rsidRPr="00D14DE8">
        <w:rPr>
          <w:rFonts w:ascii="Times New Roman" w:eastAsiaTheme="minorEastAsia" w:hAnsi="Times New Roman" w:cs="Times New Roman"/>
          <w:sz w:val="24"/>
          <w:szCs w:val="24"/>
          <w:lang w:eastAsia="hr-HR"/>
        </w:rPr>
        <w:t xml:space="preserve">. godini rashodi za zaposlene planiraju u iznosu od </w:t>
      </w:r>
      <w:r>
        <w:rPr>
          <w:rFonts w:ascii="Times New Roman" w:eastAsiaTheme="minorEastAsia" w:hAnsi="Times New Roman" w:cs="Times New Roman"/>
          <w:sz w:val="24"/>
          <w:szCs w:val="24"/>
          <w:lang w:eastAsia="hr-HR"/>
        </w:rPr>
        <w:t>648.239,80 EUR</w:t>
      </w:r>
      <w:r w:rsidR="00D14DE8"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MATERIJALNI RASHODI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Materijalni rashodi se u 2025</w:t>
      </w:r>
      <w:r w:rsidR="00D14DE8" w:rsidRPr="00D14DE8">
        <w:rPr>
          <w:rFonts w:ascii="Times New Roman" w:eastAsiaTheme="minorEastAsia" w:hAnsi="Times New Roman" w:cs="Times New Roman"/>
          <w:sz w:val="24"/>
          <w:szCs w:val="24"/>
          <w:lang w:eastAsia="hr-HR"/>
        </w:rPr>
        <w:t xml:space="preserve">. godini planiraju u iznosu od </w:t>
      </w:r>
      <w:r>
        <w:rPr>
          <w:rFonts w:ascii="Times New Roman" w:eastAsiaTheme="minorEastAsia" w:hAnsi="Times New Roman" w:cs="Times New Roman"/>
          <w:sz w:val="24"/>
          <w:szCs w:val="24"/>
          <w:lang w:eastAsia="hr-HR"/>
        </w:rPr>
        <w:t>321.349</w:t>
      </w:r>
      <w:r w:rsidR="00D14DE8" w:rsidRPr="00D14DE8">
        <w:rPr>
          <w:rFonts w:ascii="Times New Roman" w:eastAsiaTheme="minorEastAsia" w:hAnsi="Times New Roman" w:cs="Times New Roman"/>
          <w:sz w:val="24"/>
          <w:szCs w:val="24"/>
          <w:lang w:eastAsia="hr-HR"/>
        </w:rPr>
        <w:t>,00 EUR. Obzirom na vr</w:t>
      </w:r>
      <w:r>
        <w:rPr>
          <w:rFonts w:ascii="Times New Roman" w:eastAsiaTheme="minorEastAsia" w:hAnsi="Times New Roman" w:cs="Times New Roman"/>
          <w:sz w:val="24"/>
          <w:szCs w:val="24"/>
          <w:lang w:eastAsia="hr-HR"/>
        </w:rPr>
        <w:t>ste materijalnih rashoda, u 2025</w:t>
      </w:r>
      <w:r w:rsidR="00D14DE8" w:rsidRPr="00D14DE8">
        <w:rPr>
          <w:rFonts w:ascii="Times New Roman" w:eastAsiaTheme="minorEastAsia" w:hAnsi="Times New Roman" w:cs="Times New Roman"/>
          <w:sz w:val="24"/>
          <w:szCs w:val="24"/>
          <w:lang w:eastAsia="hr-HR"/>
        </w:rPr>
        <w:t>. godini, planiraju se:</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Naknade troškova zaposlenima</w:t>
      </w:r>
      <w:r w:rsidR="0018585B">
        <w:rPr>
          <w:rFonts w:ascii="Times New Roman" w:eastAsiaTheme="minorEastAsia" w:hAnsi="Times New Roman" w:cs="Times New Roman"/>
          <w:sz w:val="24"/>
          <w:szCs w:val="24"/>
          <w:lang w:eastAsia="hr-HR"/>
        </w:rPr>
        <w:t xml:space="preserve"> u iznosu od 12.818,00 </w:t>
      </w:r>
      <w:r w:rsidRPr="00D14DE8">
        <w:rPr>
          <w:rFonts w:ascii="Times New Roman" w:eastAsiaTheme="minorEastAsia" w:hAnsi="Times New Roman" w:cs="Times New Roman"/>
          <w:sz w:val="24"/>
          <w:szCs w:val="24"/>
          <w:lang w:eastAsia="hr-HR"/>
        </w:rPr>
        <w:t>EUR, a odnose se na službena putovanja, naknade za prijevoz, stručno usavršavanje zaposlenika (službenika).</w:t>
      </w:r>
    </w:p>
    <w:p w:rsidR="00D14DE8" w:rsidRPr="00D14DE8" w:rsidRDefault="00D14DE8" w:rsidP="00D14DE8">
      <w:pPr>
        <w:spacing w:after="0" w:line="240" w:lineRule="auto"/>
        <w:jc w:val="both"/>
        <w:rPr>
          <w:rFonts w:ascii="Times New Roman" w:eastAsiaTheme="minorEastAsia" w:hAnsi="Times New Roman" w:cs="Times New Roman"/>
          <w:b/>
          <w:i/>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materijal i energiju</w:t>
      </w:r>
      <w:r w:rsidR="0018585B">
        <w:rPr>
          <w:rFonts w:ascii="Times New Roman" w:eastAsiaTheme="minorEastAsia" w:hAnsi="Times New Roman" w:cs="Times New Roman"/>
          <w:sz w:val="24"/>
          <w:szCs w:val="24"/>
          <w:lang w:eastAsia="hr-HR"/>
        </w:rPr>
        <w:t xml:space="preserve"> se u 2025</w:t>
      </w:r>
      <w:r w:rsidRPr="00D14DE8">
        <w:rPr>
          <w:rFonts w:ascii="Times New Roman" w:eastAsiaTheme="minorEastAsia" w:hAnsi="Times New Roman" w:cs="Times New Roman"/>
          <w:sz w:val="24"/>
          <w:szCs w:val="24"/>
          <w:lang w:eastAsia="hr-HR"/>
        </w:rPr>
        <w:t xml:space="preserve">. godini planiraju u iznosu od </w:t>
      </w:r>
      <w:r w:rsidR="0018585B">
        <w:rPr>
          <w:rFonts w:ascii="Times New Roman" w:eastAsiaTheme="minorEastAsia" w:hAnsi="Times New Roman" w:cs="Times New Roman"/>
          <w:sz w:val="24"/>
          <w:szCs w:val="24"/>
          <w:lang w:eastAsia="hr-HR"/>
        </w:rPr>
        <w:t>115.255,00</w:t>
      </w:r>
      <w:r w:rsidRPr="00D14DE8">
        <w:rPr>
          <w:rFonts w:ascii="Times New Roman" w:eastAsiaTheme="minorEastAsia" w:hAnsi="Times New Roman" w:cs="Times New Roman"/>
          <w:sz w:val="24"/>
          <w:szCs w:val="24"/>
          <w:lang w:eastAsia="hr-HR"/>
        </w:rPr>
        <w:t xml:space="preserve"> EUR, a odnose se na uredski materijal i ostale materijalne rashode (literatura, materijal i sredstva za čišćenje i održavanje, materijal za higijenske potrebe i njegu, materijal za potrebe redovnog poslovanja), materijal i sirovine, energiju (električna energija, motorni benzin, plin), materijal i dijelove za tekuće i investicijsko održavanje, sitni inventar i auto gume, službena, radna i zaštitna odjeća i obuća.</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usluge</w:t>
      </w:r>
      <w:r w:rsidR="00C62B2D">
        <w:rPr>
          <w:rFonts w:ascii="Times New Roman" w:eastAsiaTheme="minorEastAsia" w:hAnsi="Times New Roman" w:cs="Times New Roman"/>
          <w:sz w:val="24"/>
          <w:szCs w:val="24"/>
          <w:lang w:eastAsia="hr-HR"/>
        </w:rPr>
        <w:t xml:space="preserve"> se, u 202</w:t>
      </w:r>
      <w:r w:rsidR="0018585B">
        <w:rPr>
          <w:rFonts w:ascii="Times New Roman" w:eastAsiaTheme="minorEastAsia" w:hAnsi="Times New Roman" w:cs="Times New Roman"/>
          <w:sz w:val="24"/>
          <w:szCs w:val="24"/>
          <w:lang w:eastAsia="hr-HR"/>
        </w:rPr>
        <w:t>5</w:t>
      </w:r>
      <w:r w:rsidRPr="00D14DE8">
        <w:rPr>
          <w:rFonts w:ascii="Times New Roman" w:eastAsiaTheme="minorEastAsia" w:hAnsi="Times New Roman" w:cs="Times New Roman"/>
          <w:sz w:val="24"/>
          <w:szCs w:val="24"/>
          <w:lang w:eastAsia="hr-HR"/>
        </w:rPr>
        <w:t xml:space="preserve">. godini planiraju u iznosu od </w:t>
      </w:r>
      <w:r w:rsidR="0018585B">
        <w:rPr>
          <w:rFonts w:ascii="Times New Roman" w:eastAsiaTheme="minorEastAsia" w:hAnsi="Times New Roman" w:cs="Times New Roman"/>
          <w:sz w:val="24"/>
          <w:szCs w:val="24"/>
          <w:lang w:eastAsia="hr-HR"/>
        </w:rPr>
        <w:t xml:space="preserve">133.224,00 </w:t>
      </w:r>
      <w:r w:rsidRPr="00D14DE8">
        <w:rPr>
          <w:rFonts w:ascii="Times New Roman" w:eastAsiaTheme="minorEastAsia" w:hAnsi="Times New Roman" w:cs="Times New Roman"/>
          <w:sz w:val="24"/>
          <w:szCs w:val="24"/>
          <w:lang w:eastAsia="hr-HR"/>
        </w:rPr>
        <w:t xml:space="preserve"> EUR, a odnose se na usluge telefona, pošte i prijevoza, usluge tekućeg i investicijskog održavanja, usluge promidžbe i informiranja, komunalne usluge, zakupnine i najamnine, zdravstvene i veterinarske usluge, intelektualne i osobne usluge, računalne usluge i ostale usluge (grafičke i tiskarske usluge, usluge kopiranja i slično, usluge pri registraciji prijevoznih sredstava, usluge čišćenja, pranja i slično…).</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Ostali nespomenuti rashodi poslovanja</w:t>
      </w:r>
      <w:r w:rsidRPr="00D14DE8">
        <w:rPr>
          <w:rFonts w:ascii="Times New Roman" w:eastAsiaTheme="minorEastAsia" w:hAnsi="Times New Roman" w:cs="Times New Roman"/>
          <w:sz w:val="24"/>
          <w:szCs w:val="24"/>
          <w:lang w:eastAsia="hr-HR"/>
        </w:rPr>
        <w:t xml:space="preserve"> planiraju se u iznosu od </w:t>
      </w:r>
      <w:r w:rsidR="0018585B">
        <w:rPr>
          <w:rFonts w:ascii="Times New Roman" w:eastAsiaTheme="minorEastAsia" w:hAnsi="Times New Roman" w:cs="Times New Roman"/>
          <w:sz w:val="24"/>
          <w:szCs w:val="24"/>
          <w:lang w:eastAsia="hr-HR"/>
        </w:rPr>
        <w:t>60.052,00</w:t>
      </w:r>
      <w:r w:rsidRPr="00D14DE8">
        <w:rPr>
          <w:rFonts w:ascii="Times New Roman" w:eastAsiaTheme="minorEastAsia" w:hAnsi="Times New Roman" w:cs="Times New Roman"/>
          <w:sz w:val="24"/>
          <w:szCs w:val="24"/>
          <w:lang w:eastAsia="hr-HR"/>
        </w:rPr>
        <w:t xml:space="preserve"> EUR, a odnose se na: naknade za rad predstavničkih i izvršnih tijela, povjerenstava i slično, premije osiguranja, reprezentaciju, članarine i norme, pristojbe i naknade, troškove sudskih postupaka te ostale nespomenute rashode (rashodi protokola i ostali rashodi).</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w:t>
      </w:r>
      <w:r w:rsidR="00D14DE8" w:rsidRPr="00D14DE8">
        <w:rPr>
          <w:rFonts w:ascii="Times New Roman" w:eastAsiaTheme="minorEastAsia" w:hAnsi="Times New Roman" w:cs="Times New Roman"/>
          <w:sz w:val="24"/>
          <w:szCs w:val="24"/>
          <w:lang w:eastAsia="hr-HR"/>
        </w:rPr>
        <w:t xml:space="preserve">. godini materijalni rashodi planiraju se u iznosu od </w:t>
      </w:r>
      <w:r>
        <w:rPr>
          <w:rFonts w:ascii="Times New Roman" w:eastAsiaTheme="minorEastAsia" w:hAnsi="Times New Roman" w:cs="Times New Roman"/>
          <w:sz w:val="24"/>
          <w:szCs w:val="24"/>
          <w:lang w:eastAsia="hr-HR"/>
        </w:rPr>
        <w:t>337.416,20 EUR, a za 2027</w:t>
      </w:r>
      <w:r w:rsidR="00C62B2D">
        <w:rPr>
          <w:rFonts w:ascii="Times New Roman" w:eastAsiaTheme="minorEastAsia" w:hAnsi="Times New Roman" w:cs="Times New Roman"/>
          <w:sz w:val="24"/>
          <w:szCs w:val="24"/>
          <w:lang w:eastAsia="hr-HR"/>
        </w:rPr>
        <w:t>.</w:t>
      </w:r>
      <w:r>
        <w:rPr>
          <w:rFonts w:ascii="Times New Roman" w:eastAsiaTheme="minorEastAsia" w:hAnsi="Times New Roman" w:cs="Times New Roman"/>
          <w:sz w:val="24"/>
          <w:szCs w:val="24"/>
          <w:lang w:eastAsia="hr-HR"/>
        </w:rPr>
        <w:t xml:space="preserve"> godinu</w:t>
      </w:r>
      <w:r w:rsidR="00C62B2D">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337.416,20 EUR</w:t>
      </w:r>
      <w:r w:rsidR="00C62B2D">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FINANCIJSKI RASHODI</w:t>
      </w:r>
    </w:p>
    <w:p w:rsidR="00D14DE8" w:rsidRPr="00D14DE8" w:rsidRDefault="00D14DE8" w:rsidP="00D14DE8">
      <w:pPr>
        <w:tabs>
          <w:tab w:val="left" w:pos="1230"/>
        </w:tabs>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ab/>
      </w: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financijski se rashodi planiraju u iznosu od </w:t>
      </w:r>
      <w:r>
        <w:rPr>
          <w:rFonts w:ascii="Times New Roman" w:eastAsiaTheme="minorEastAsia" w:hAnsi="Times New Roman" w:cs="Times New Roman"/>
          <w:sz w:val="24"/>
          <w:szCs w:val="24"/>
          <w:lang w:eastAsia="hr-HR"/>
        </w:rPr>
        <w:t>9.438,00</w:t>
      </w:r>
      <w:r w:rsidR="00D14DE8" w:rsidRPr="00D14DE8">
        <w:rPr>
          <w:rFonts w:ascii="Times New Roman" w:eastAsiaTheme="minorEastAsia" w:hAnsi="Times New Roman" w:cs="Times New Roman"/>
          <w:sz w:val="24"/>
          <w:szCs w:val="24"/>
          <w:lang w:eastAsia="hr-HR"/>
        </w:rPr>
        <w:t xml:space="preserve"> EUR. Planirani rashodi odnose se na financijske rashode (bankarske usluge, usluge platnog prometa te naknade za usluge platnog prometa građana</w:t>
      </w:r>
      <w:r w:rsidR="00C62B2D">
        <w:rPr>
          <w:rFonts w:ascii="Times New Roman" w:eastAsiaTheme="minorEastAsia" w:hAnsi="Times New Roman" w:cs="Times New Roman"/>
          <w:sz w:val="24"/>
          <w:szCs w:val="24"/>
          <w:lang w:eastAsia="hr-HR"/>
        </w:rPr>
        <w:t>, kamate za primljene zajmove</w:t>
      </w:r>
      <w:r w:rsidR="00D14DE8"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 i 2027</w:t>
      </w:r>
      <w:r w:rsidR="00D14DE8" w:rsidRPr="00D14DE8">
        <w:rPr>
          <w:rFonts w:ascii="Times New Roman" w:eastAsiaTheme="minorEastAsia" w:hAnsi="Times New Roman" w:cs="Times New Roman"/>
          <w:sz w:val="24"/>
          <w:szCs w:val="24"/>
          <w:lang w:eastAsia="hr-HR"/>
        </w:rPr>
        <w:t>. godini ovi rashodi s</w:t>
      </w:r>
      <w:r>
        <w:rPr>
          <w:rFonts w:ascii="Times New Roman" w:eastAsiaTheme="minorEastAsia" w:hAnsi="Times New Roman" w:cs="Times New Roman"/>
          <w:sz w:val="24"/>
          <w:szCs w:val="24"/>
          <w:lang w:eastAsia="hr-HR"/>
        </w:rPr>
        <w:t>e planiraju u iznosu od 9.909,90</w:t>
      </w:r>
      <w:r w:rsidR="00D14DE8"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SUBVENCIJE</w:t>
      </w:r>
    </w:p>
    <w:p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w:t>
      </w:r>
      <w:r w:rsidR="00C62B2D">
        <w:rPr>
          <w:rFonts w:ascii="Times New Roman" w:eastAsiaTheme="minorEastAsia" w:hAnsi="Times New Roman" w:cs="Times New Roman"/>
          <w:sz w:val="24"/>
          <w:szCs w:val="24"/>
          <w:lang w:eastAsia="hr-HR"/>
        </w:rPr>
        <w:t>a sub</w:t>
      </w:r>
      <w:r w:rsidR="0018585B">
        <w:rPr>
          <w:rFonts w:ascii="Times New Roman" w:eastAsiaTheme="minorEastAsia" w:hAnsi="Times New Roman" w:cs="Times New Roman"/>
          <w:sz w:val="24"/>
          <w:szCs w:val="24"/>
          <w:lang w:eastAsia="hr-HR"/>
        </w:rPr>
        <w:t>vencije planiraju se u 2025</w:t>
      </w:r>
      <w:r w:rsidRPr="00D14DE8">
        <w:rPr>
          <w:rFonts w:ascii="Times New Roman" w:eastAsiaTheme="minorEastAsia" w:hAnsi="Times New Roman" w:cs="Times New Roman"/>
          <w:sz w:val="24"/>
          <w:szCs w:val="24"/>
          <w:lang w:eastAsia="hr-HR"/>
        </w:rPr>
        <w:t xml:space="preserve">. godini u iznosu od </w:t>
      </w:r>
      <w:r w:rsidR="0018585B">
        <w:rPr>
          <w:rFonts w:ascii="Times New Roman" w:eastAsiaTheme="minorEastAsia" w:hAnsi="Times New Roman" w:cs="Times New Roman"/>
          <w:sz w:val="24"/>
          <w:szCs w:val="24"/>
          <w:lang w:eastAsia="hr-HR"/>
        </w:rPr>
        <w:t>25.7</w:t>
      </w:r>
      <w:r w:rsidR="00C62B2D">
        <w:rPr>
          <w:rFonts w:ascii="Times New Roman" w:eastAsiaTheme="minorEastAsia" w:hAnsi="Times New Roman" w:cs="Times New Roman"/>
          <w:sz w:val="24"/>
          <w:szCs w:val="24"/>
          <w:lang w:eastAsia="hr-HR"/>
        </w:rPr>
        <w:t>70</w:t>
      </w:r>
      <w:r w:rsidRPr="00D14DE8">
        <w:rPr>
          <w:rFonts w:ascii="Times New Roman" w:eastAsiaTheme="minorEastAsia" w:hAnsi="Times New Roman" w:cs="Times New Roman"/>
          <w:sz w:val="24"/>
          <w:szCs w:val="24"/>
          <w:lang w:eastAsia="hr-HR"/>
        </w:rPr>
        <w:t>,00 EUR, a odnose se na subvencije trgovačkim društvima izvan javnog sektora, subvencije obrtnicima i poljoprivrednicima (gospodarstvo,  poljoprivreda, turizam).</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subvencije, u 2026</w:t>
      </w:r>
      <w:r w:rsidR="00D14DE8" w:rsidRPr="00D14DE8">
        <w:rPr>
          <w:rFonts w:ascii="Times New Roman" w:eastAsiaTheme="minorEastAsia" w:hAnsi="Times New Roman" w:cs="Times New Roman"/>
          <w:sz w:val="24"/>
          <w:szCs w:val="24"/>
          <w:lang w:eastAsia="hr-HR"/>
        </w:rPr>
        <w:t xml:space="preserve">. godini, planiraju se u iznosu od </w:t>
      </w:r>
      <w:r>
        <w:rPr>
          <w:rFonts w:ascii="Times New Roman" w:eastAsiaTheme="minorEastAsia" w:hAnsi="Times New Roman" w:cs="Times New Roman"/>
          <w:sz w:val="24"/>
          <w:szCs w:val="24"/>
          <w:lang w:eastAsia="hr-HR"/>
        </w:rPr>
        <w:t>27.058,50 EUR, a za 2027</w:t>
      </w:r>
      <w:r w:rsidR="00C62B2D">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27.058,50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POMOĆI DANE U INOZEMSTVO I UNUTAR OPĆE DRŽAVE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2024</w:t>
      </w:r>
      <w:r w:rsidR="00D14DE8" w:rsidRPr="00D14DE8">
        <w:rPr>
          <w:rFonts w:ascii="Times New Roman" w:eastAsiaTheme="minorEastAsia" w:hAnsi="Times New Roman" w:cs="Times New Roman"/>
          <w:bCs/>
          <w:sz w:val="24"/>
          <w:szCs w:val="24"/>
          <w:lang w:eastAsia="hr-HR"/>
        </w:rPr>
        <w:t>. godinu pomoći se planiraju u iznosu od 130,00 EUR.</w:t>
      </w:r>
    </w:p>
    <w:p w:rsidR="00D14DE8" w:rsidRPr="00D14DE8" w:rsidRDefault="0018585B"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2026. i 2027</w:t>
      </w:r>
      <w:r w:rsidR="00D14DE8" w:rsidRPr="00D14DE8">
        <w:rPr>
          <w:rFonts w:ascii="Times New Roman" w:eastAsiaTheme="minorEastAsia" w:hAnsi="Times New Roman" w:cs="Times New Roman"/>
          <w:bCs/>
          <w:sz w:val="24"/>
          <w:szCs w:val="24"/>
          <w:lang w:eastAsia="hr-HR"/>
        </w:rPr>
        <w:t xml:space="preserve">. godinu sredstva pomoći planiraju se u iznosu od </w:t>
      </w:r>
      <w:r>
        <w:rPr>
          <w:rFonts w:ascii="Times New Roman" w:eastAsiaTheme="minorEastAsia" w:hAnsi="Times New Roman" w:cs="Times New Roman"/>
          <w:bCs/>
          <w:sz w:val="24"/>
          <w:szCs w:val="24"/>
          <w:lang w:eastAsia="hr-HR"/>
        </w:rPr>
        <w:t>136,50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NAKNADE GRAĐANIMA I KUĆANSTVIMA NA TEMELJU OSIGURANJA I DRUGE NAKNADE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naknade građanima i kućanstvima na temelju o</w:t>
      </w:r>
      <w:r w:rsidR="0018585B">
        <w:rPr>
          <w:rFonts w:ascii="Times New Roman" w:eastAsiaTheme="minorEastAsia" w:hAnsi="Times New Roman" w:cs="Times New Roman"/>
          <w:sz w:val="24"/>
          <w:szCs w:val="24"/>
          <w:lang w:eastAsia="hr-HR"/>
        </w:rPr>
        <w:t>siguranja i druge naknade u 2025</w:t>
      </w:r>
      <w:r w:rsidRPr="00D14DE8">
        <w:rPr>
          <w:rFonts w:ascii="Times New Roman" w:eastAsiaTheme="minorEastAsia" w:hAnsi="Times New Roman" w:cs="Times New Roman"/>
          <w:sz w:val="24"/>
          <w:szCs w:val="24"/>
          <w:lang w:eastAsia="hr-HR"/>
        </w:rPr>
        <w:t xml:space="preserve">. godini planiraju se u iznosu od </w:t>
      </w:r>
      <w:r w:rsidR="0018585B">
        <w:rPr>
          <w:rFonts w:ascii="Times New Roman" w:eastAsiaTheme="minorEastAsia" w:hAnsi="Times New Roman" w:cs="Times New Roman"/>
          <w:sz w:val="24"/>
          <w:szCs w:val="24"/>
          <w:lang w:eastAsia="hr-HR"/>
        </w:rPr>
        <w:t>41.500</w:t>
      </w:r>
      <w:r w:rsidRPr="00D14DE8">
        <w:rPr>
          <w:rFonts w:ascii="Times New Roman" w:eastAsiaTheme="minorEastAsia" w:hAnsi="Times New Roman" w:cs="Times New Roman"/>
          <w:sz w:val="24"/>
          <w:szCs w:val="24"/>
          <w:lang w:eastAsia="hr-HR"/>
        </w:rPr>
        <w:t xml:space="preserve">,00 EUR, a odnose se na: naknade građanima i kućanstvima u novcu, stipendije, prijevoz učenika i studenata, </w:t>
      </w:r>
      <w:proofErr w:type="spellStart"/>
      <w:r w:rsidRPr="00D14DE8">
        <w:rPr>
          <w:rFonts w:ascii="Times New Roman" w:eastAsiaTheme="minorEastAsia" w:hAnsi="Times New Roman" w:cs="Times New Roman"/>
          <w:sz w:val="24"/>
          <w:szCs w:val="24"/>
          <w:lang w:eastAsia="hr-HR"/>
        </w:rPr>
        <w:t>porodiljne</w:t>
      </w:r>
      <w:proofErr w:type="spellEnd"/>
      <w:r w:rsidRPr="00D14DE8">
        <w:rPr>
          <w:rFonts w:ascii="Times New Roman" w:eastAsiaTheme="minorEastAsia" w:hAnsi="Times New Roman" w:cs="Times New Roman"/>
          <w:sz w:val="24"/>
          <w:szCs w:val="24"/>
          <w:lang w:eastAsia="hr-HR"/>
        </w:rPr>
        <w:t xml:space="preserve"> naknade, kupnja prve nekretnine, naknade građanima i kućanstvima u naravi, sufinanciranje troškova jaslica, troškove stanovanja i </w:t>
      </w:r>
      <w:proofErr w:type="spellStart"/>
      <w:r w:rsidRPr="00D14DE8">
        <w:rPr>
          <w:rFonts w:ascii="Times New Roman" w:eastAsiaTheme="minorEastAsia" w:hAnsi="Times New Roman" w:cs="Times New Roman"/>
          <w:sz w:val="24"/>
          <w:szCs w:val="24"/>
          <w:lang w:eastAsia="hr-HR"/>
        </w:rPr>
        <w:t>sl</w:t>
      </w:r>
      <w:proofErr w:type="spellEnd"/>
      <w:r w:rsidRPr="00D14DE8">
        <w:rPr>
          <w:rFonts w:ascii="Times New Roman" w:eastAsiaTheme="minorEastAsia" w:hAnsi="Times New Roman" w:cs="Times New Roman"/>
          <w:sz w:val="24"/>
          <w:szCs w:val="24"/>
          <w:lang w:eastAsia="hr-HR"/>
        </w:rPr>
        <w:t xml:space="preserve">. </w:t>
      </w: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 i 2027</w:t>
      </w:r>
      <w:r w:rsidR="00D14DE8" w:rsidRPr="00D14DE8">
        <w:rPr>
          <w:rFonts w:ascii="Times New Roman" w:eastAsiaTheme="minorEastAsia" w:hAnsi="Times New Roman" w:cs="Times New Roman"/>
          <w:sz w:val="24"/>
          <w:szCs w:val="24"/>
          <w:lang w:eastAsia="hr-HR"/>
        </w:rPr>
        <w:t xml:space="preserve">. rashodi za naknade građanima i kućanstvima na temelju osiguranja i druge naknade planiraju se u iznosu od </w:t>
      </w:r>
      <w:r>
        <w:rPr>
          <w:rFonts w:ascii="Times New Roman" w:eastAsiaTheme="minorEastAsia" w:hAnsi="Times New Roman" w:cs="Times New Roman"/>
          <w:sz w:val="24"/>
          <w:szCs w:val="24"/>
          <w:lang w:eastAsia="hr-HR"/>
        </w:rPr>
        <w:t>43.575,00</w:t>
      </w:r>
      <w:r w:rsidR="00C62B2D">
        <w:rPr>
          <w:rFonts w:ascii="Times New Roman" w:eastAsiaTheme="minorEastAsia" w:hAnsi="Times New Roman" w:cs="Times New Roman"/>
          <w:sz w:val="24"/>
          <w:szCs w:val="24"/>
          <w:lang w:eastAsia="hr-HR"/>
        </w:rPr>
        <w:t xml:space="preserve"> EUR.</w:t>
      </w:r>
    </w:p>
    <w:p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OSTALI RASHODI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ostali rashodi planiraju se u iznosu od </w:t>
      </w:r>
      <w:r>
        <w:rPr>
          <w:rFonts w:ascii="Times New Roman" w:eastAsiaTheme="minorEastAsia" w:hAnsi="Times New Roman" w:cs="Times New Roman"/>
          <w:sz w:val="24"/>
          <w:szCs w:val="24"/>
          <w:lang w:eastAsia="hr-HR"/>
        </w:rPr>
        <w:t>134.190</w:t>
      </w:r>
      <w:r w:rsidR="00D14DE8" w:rsidRPr="00D14DE8">
        <w:rPr>
          <w:rFonts w:ascii="Times New Roman" w:eastAsiaTheme="minorEastAsia" w:hAnsi="Times New Roman" w:cs="Times New Roman"/>
          <w:sz w:val="24"/>
          <w:szCs w:val="24"/>
          <w:lang w:eastAsia="hr-HR"/>
        </w:rPr>
        <w:t xml:space="preserve">,00 EUR. Rashodi se odnose na: tekuće donacije (vjerske zajednice, udruge u kulturi, političke stranke, sportske udruge, Crveni križ, HGSS, </w:t>
      </w:r>
      <w:proofErr w:type="spellStart"/>
      <w:r w:rsidR="00D14DE8" w:rsidRPr="00D14DE8">
        <w:rPr>
          <w:rFonts w:ascii="Times New Roman" w:eastAsiaTheme="minorEastAsia" w:hAnsi="Times New Roman" w:cs="Times New Roman"/>
          <w:sz w:val="24"/>
          <w:szCs w:val="24"/>
          <w:lang w:eastAsia="hr-HR"/>
        </w:rPr>
        <w:t>Lag</w:t>
      </w:r>
      <w:proofErr w:type="spellEnd"/>
      <w:r w:rsidR="00D14DE8" w:rsidRPr="00D14DE8">
        <w:rPr>
          <w:rFonts w:ascii="Times New Roman" w:eastAsiaTheme="minorEastAsia" w:hAnsi="Times New Roman" w:cs="Times New Roman"/>
          <w:sz w:val="24"/>
          <w:szCs w:val="24"/>
          <w:lang w:eastAsia="hr-HR"/>
        </w:rPr>
        <w:t xml:space="preserve"> Srijem, ured TINTL, knjižnica </w:t>
      </w:r>
      <w:proofErr w:type="spellStart"/>
      <w:r w:rsidR="00D14DE8" w:rsidRPr="00D14DE8">
        <w:rPr>
          <w:rFonts w:ascii="Times New Roman" w:eastAsiaTheme="minorEastAsia" w:hAnsi="Times New Roman" w:cs="Times New Roman"/>
          <w:sz w:val="24"/>
          <w:szCs w:val="24"/>
          <w:lang w:eastAsia="hr-HR"/>
        </w:rPr>
        <w:t>Lovas</w:t>
      </w:r>
      <w:proofErr w:type="spellEnd"/>
      <w:r w:rsidR="00D14DE8" w:rsidRPr="00D14DE8">
        <w:rPr>
          <w:rFonts w:ascii="Times New Roman" w:eastAsiaTheme="minorEastAsia" w:hAnsi="Times New Roman" w:cs="Times New Roman"/>
          <w:sz w:val="24"/>
          <w:szCs w:val="24"/>
          <w:lang w:eastAsia="hr-HR"/>
        </w:rPr>
        <w:t xml:space="preserve">, Osnovna škola </w:t>
      </w:r>
      <w:proofErr w:type="spellStart"/>
      <w:r w:rsidR="00D14DE8" w:rsidRPr="00D14DE8">
        <w:rPr>
          <w:rFonts w:ascii="Times New Roman" w:eastAsiaTheme="minorEastAsia" w:hAnsi="Times New Roman" w:cs="Times New Roman"/>
          <w:sz w:val="24"/>
          <w:szCs w:val="24"/>
          <w:lang w:eastAsia="hr-HR"/>
        </w:rPr>
        <w:t>Lovas</w:t>
      </w:r>
      <w:proofErr w:type="spellEnd"/>
      <w:r w:rsidR="00D14DE8" w:rsidRPr="00D14DE8">
        <w:rPr>
          <w:rFonts w:ascii="Times New Roman" w:eastAsiaTheme="minorEastAsia" w:hAnsi="Times New Roman" w:cs="Times New Roman"/>
          <w:sz w:val="24"/>
          <w:szCs w:val="24"/>
          <w:lang w:eastAsia="hr-HR"/>
        </w:rPr>
        <w:t xml:space="preserve"> i </w:t>
      </w:r>
      <w:proofErr w:type="spellStart"/>
      <w:r w:rsidR="00D14DE8" w:rsidRPr="00D14DE8">
        <w:rPr>
          <w:rFonts w:ascii="Times New Roman" w:eastAsiaTheme="minorEastAsia" w:hAnsi="Times New Roman" w:cs="Times New Roman"/>
          <w:sz w:val="24"/>
          <w:szCs w:val="24"/>
          <w:lang w:eastAsia="hr-HR"/>
        </w:rPr>
        <w:t>sl</w:t>
      </w:r>
      <w:proofErr w:type="spellEnd"/>
      <w:r w:rsidR="00D14DE8" w:rsidRPr="00D14DE8">
        <w:rPr>
          <w:rFonts w:ascii="Times New Roman" w:eastAsiaTheme="minorEastAsia" w:hAnsi="Times New Roman" w:cs="Times New Roman"/>
          <w:sz w:val="24"/>
          <w:szCs w:val="24"/>
          <w:lang w:eastAsia="hr-HR"/>
        </w:rPr>
        <w:t>.), kapitalne donacije (zdravstvenim organizacijama), kazne, penale i naknade štete.</w:t>
      </w:r>
    </w:p>
    <w:p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w:t>
      </w:r>
      <w:r w:rsidR="00C62B2D">
        <w:rPr>
          <w:rFonts w:ascii="Times New Roman" w:eastAsiaTheme="minorEastAsia" w:hAnsi="Times New Roman" w:cs="Times New Roman"/>
          <w:sz w:val="24"/>
          <w:szCs w:val="24"/>
          <w:lang w:eastAsia="hr-HR"/>
        </w:rPr>
        <w:t xml:space="preserve">. </w:t>
      </w:r>
      <w:r w:rsidR="00D14DE8" w:rsidRPr="00D14DE8">
        <w:rPr>
          <w:rFonts w:ascii="Times New Roman" w:eastAsiaTheme="minorEastAsia" w:hAnsi="Times New Roman" w:cs="Times New Roman"/>
          <w:sz w:val="24"/>
          <w:szCs w:val="24"/>
          <w:lang w:eastAsia="hr-HR"/>
        </w:rPr>
        <w:t xml:space="preserve">godini ostali rashodi se planiraju u iznosu od </w:t>
      </w:r>
      <w:r>
        <w:rPr>
          <w:rFonts w:ascii="Times New Roman" w:eastAsiaTheme="minorEastAsia" w:hAnsi="Times New Roman" w:cs="Times New Roman"/>
          <w:sz w:val="24"/>
          <w:szCs w:val="24"/>
          <w:lang w:eastAsia="hr-HR"/>
        </w:rPr>
        <w:t>140.899,50 EUR te za 2027</w:t>
      </w:r>
      <w:r w:rsidR="00C62B2D">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140.899,50 EUR</w:t>
      </w:r>
      <w:r w:rsidR="00C62B2D">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2.2.</w:t>
      </w:r>
      <w:r w:rsidRPr="00D14DE8">
        <w:rPr>
          <w:rFonts w:ascii="Times New Roman" w:eastAsiaTheme="minorEastAsia" w:hAnsi="Times New Roman" w:cs="Times New Roman"/>
          <w:b/>
          <w:bCs/>
          <w:color w:val="FF0000"/>
          <w:sz w:val="24"/>
          <w:szCs w:val="24"/>
          <w:lang w:eastAsia="hr-HR"/>
        </w:rPr>
        <w:t xml:space="preserve"> </w:t>
      </w:r>
      <w:r w:rsidRPr="00D14DE8">
        <w:rPr>
          <w:rFonts w:ascii="Times New Roman" w:eastAsiaTheme="minorEastAsia" w:hAnsi="Times New Roman" w:cs="Times New Roman"/>
          <w:b/>
          <w:bCs/>
          <w:sz w:val="24"/>
          <w:szCs w:val="24"/>
          <w:lang w:eastAsia="hr-HR"/>
        </w:rPr>
        <w:t>RASHODI ZA NABAVU NEFINANCIJSKE IMOVINE</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nab</w:t>
      </w:r>
      <w:r w:rsidR="00AF62AF">
        <w:rPr>
          <w:rFonts w:ascii="Times New Roman" w:eastAsiaTheme="minorEastAsia" w:hAnsi="Times New Roman" w:cs="Times New Roman"/>
          <w:sz w:val="24"/>
          <w:szCs w:val="24"/>
          <w:lang w:eastAsia="hr-HR"/>
        </w:rPr>
        <w:t>avu nefinancijske imovine u 2025</w:t>
      </w:r>
      <w:r w:rsidRPr="00D14DE8">
        <w:rPr>
          <w:rFonts w:ascii="Times New Roman" w:eastAsiaTheme="minorEastAsia" w:hAnsi="Times New Roman" w:cs="Times New Roman"/>
          <w:sz w:val="24"/>
          <w:szCs w:val="24"/>
          <w:lang w:eastAsia="hr-HR"/>
        </w:rPr>
        <w:t xml:space="preserve">. godini planiraju se u iznosu od </w:t>
      </w:r>
      <w:r w:rsidR="00AF62AF">
        <w:rPr>
          <w:rFonts w:ascii="Times New Roman" w:eastAsiaTheme="minorEastAsia" w:hAnsi="Times New Roman" w:cs="Times New Roman"/>
          <w:sz w:val="24"/>
          <w:szCs w:val="24"/>
          <w:lang w:eastAsia="hr-HR"/>
        </w:rPr>
        <w:t>2.183.100,00</w:t>
      </w:r>
      <w:r w:rsidRPr="00D14DE8">
        <w:rPr>
          <w:rFonts w:ascii="Times New Roman" w:eastAsiaTheme="minorEastAsia" w:hAnsi="Times New Roman" w:cs="Times New Roman"/>
          <w:sz w:val="24"/>
          <w:szCs w:val="24"/>
          <w:lang w:eastAsia="hr-HR"/>
        </w:rPr>
        <w:t xml:space="preserve"> EUR. Rashodi za nabavu </w:t>
      </w:r>
      <w:proofErr w:type="spellStart"/>
      <w:r w:rsidRPr="00D14DE8">
        <w:rPr>
          <w:rFonts w:ascii="Times New Roman" w:eastAsiaTheme="minorEastAsia" w:hAnsi="Times New Roman" w:cs="Times New Roman"/>
          <w:sz w:val="24"/>
          <w:szCs w:val="24"/>
          <w:lang w:eastAsia="hr-HR"/>
        </w:rPr>
        <w:t>neproizvedene</w:t>
      </w:r>
      <w:proofErr w:type="spellEnd"/>
      <w:r w:rsidRPr="00D14DE8">
        <w:rPr>
          <w:rFonts w:ascii="Times New Roman" w:eastAsiaTheme="minorEastAsia" w:hAnsi="Times New Roman" w:cs="Times New Roman"/>
          <w:sz w:val="24"/>
          <w:szCs w:val="24"/>
          <w:lang w:eastAsia="hr-HR"/>
        </w:rPr>
        <w:t xml:space="preserve"> imovine iznose </w:t>
      </w:r>
      <w:r w:rsidR="00AF62AF">
        <w:rPr>
          <w:rFonts w:ascii="Times New Roman" w:eastAsiaTheme="minorEastAsia" w:hAnsi="Times New Roman" w:cs="Times New Roman"/>
          <w:sz w:val="24"/>
          <w:szCs w:val="24"/>
          <w:lang w:eastAsia="hr-HR"/>
        </w:rPr>
        <w:t xml:space="preserve">66.200,00 EUR </w:t>
      </w:r>
      <w:r w:rsidR="00F53EDD">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na rashode za nabavu proizvedene dugotrajne imovine odnosi se iznos od </w:t>
      </w:r>
      <w:r w:rsidR="00AF62AF">
        <w:rPr>
          <w:rFonts w:ascii="Times New Roman" w:eastAsiaTheme="minorEastAsia" w:hAnsi="Times New Roman" w:cs="Times New Roman"/>
          <w:sz w:val="24"/>
          <w:szCs w:val="24"/>
          <w:lang w:eastAsia="hr-HR"/>
        </w:rPr>
        <w:t>2.103.900</w:t>
      </w:r>
      <w:r w:rsidR="00F53EDD">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r w:rsidR="00AF62AF">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te na rashode za dodatna ulaganju na nefinancijskoj imovini (sanacija i obnova vodovodne mreže) odnosi se iznos od 13.</w:t>
      </w:r>
      <w:r w:rsidR="00AF62AF">
        <w:rPr>
          <w:rFonts w:ascii="Times New Roman" w:eastAsiaTheme="minorEastAsia" w:hAnsi="Times New Roman" w:cs="Times New Roman"/>
          <w:sz w:val="24"/>
          <w:szCs w:val="24"/>
          <w:lang w:eastAsia="hr-HR"/>
        </w:rPr>
        <w:t>0</w:t>
      </w:r>
      <w:r w:rsidR="00F53EDD">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,00 EUR.</w:t>
      </w:r>
    </w:p>
    <w:p w:rsidR="00D14DE8" w:rsidRPr="00D14DE8" w:rsidRDefault="00AF62AF"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w:t>
      </w:r>
      <w:r w:rsidR="00D14DE8" w:rsidRPr="00D14DE8">
        <w:rPr>
          <w:rFonts w:ascii="Times New Roman" w:eastAsiaTheme="minorEastAsia" w:hAnsi="Times New Roman" w:cs="Times New Roman"/>
          <w:sz w:val="24"/>
          <w:szCs w:val="24"/>
          <w:lang w:eastAsia="hr-HR"/>
        </w:rPr>
        <w:t xml:space="preserve">. godini rashodi za nabavu nefinancijske imovine planiraju se u iznosu od </w:t>
      </w:r>
      <w:r>
        <w:rPr>
          <w:rFonts w:ascii="Times New Roman" w:eastAsiaTheme="minorEastAsia" w:hAnsi="Times New Roman" w:cs="Times New Roman"/>
          <w:sz w:val="24"/>
          <w:szCs w:val="24"/>
          <w:lang w:eastAsia="hr-HR"/>
        </w:rPr>
        <w:t>2.292.255,00</w:t>
      </w:r>
      <w:r w:rsidR="00F53EDD">
        <w:rPr>
          <w:rFonts w:ascii="Times New Roman" w:eastAsiaTheme="minorEastAsia" w:hAnsi="Times New Roman" w:cs="Times New Roman"/>
          <w:sz w:val="24"/>
          <w:szCs w:val="24"/>
          <w:lang w:eastAsia="hr-HR"/>
        </w:rPr>
        <w:t xml:space="preserve"> EUR</w:t>
      </w:r>
      <w:r>
        <w:rPr>
          <w:rFonts w:ascii="Times New Roman" w:eastAsiaTheme="minorEastAsia" w:hAnsi="Times New Roman" w:cs="Times New Roman"/>
          <w:sz w:val="24"/>
          <w:szCs w:val="24"/>
          <w:lang w:eastAsia="hr-HR"/>
        </w:rPr>
        <w:t xml:space="preserve"> kao i u 2027. godini.</w:t>
      </w:r>
      <w:r w:rsidR="00D14DE8"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sidR="00AF62AF">
        <w:rPr>
          <w:rFonts w:ascii="Times New Roman" w:eastAsiaTheme="minorEastAsia" w:hAnsi="Times New Roman" w:cs="Times New Roman"/>
          <w:sz w:val="24"/>
          <w:szCs w:val="24"/>
          <w:lang w:eastAsia="hr-HR"/>
        </w:rPr>
        <w:t>ranih rashoda po vrstama za 2025., 2026. i 2027</w:t>
      </w:r>
      <w:r w:rsidRPr="00D14DE8">
        <w:rPr>
          <w:rFonts w:ascii="Times New Roman" w:eastAsiaTheme="minorEastAsia" w:hAnsi="Times New Roman" w:cs="Times New Roman"/>
          <w:sz w:val="24"/>
          <w:szCs w:val="24"/>
          <w:lang w:eastAsia="hr-HR"/>
        </w:rPr>
        <w:t>. godinu:</w:t>
      </w:r>
    </w:p>
    <w:p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rsidR="00390010" w:rsidRDefault="00F53EDD" w:rsidP="00AF62AF">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hAnsi="Times New Roman" w:cs="Times New Roman"/>
          <w:b/>
          <w:bCs/>
          <w:color w:val="000000"/>
          <w:sz w:val="29"/>
          <w:szCs w:val="29"/>
        </w:rPr>
      </w:pPr>
      <w:r>
        <w:rPr>
          <w:rFonts w:ascii="Arial" w:hAnsi="Arial" w:cs="Arial"/>
          <w:sz w:val="24"/>
          <w:szCs w:val="24"/>
        </w:rPr>
        <w:tab/>
      </w:r>
    </w:p>
    <w:tbl>
      <w:tblPr>
        <w:tblW w:w="10773" w:type="dxa"/>
        <w:tblCellMar>
          <w:left w:w="0" w:type="dxa"/>
          <w:right w:w="0" w:type="dxa"/>
        </w:tblCellMar>
        <w:tblLook w:val="04A0"/>
      </w:tblPr>
      <w:tblGrid>
        <w:gridCol w:w="1258"/>
        <w:gridCol w:w="5369"/>
        <w:gridCol w:w="1382"/>
        <w:gridCol w:w="1382"/>
        <w:gridCol w:w="1382"/>
      </w:tblGrid>
      <w:tr w:rsidR="00390010" w:rsidTr="00390010">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390010" w:rsidRDefault="00390010" w:rsidP="00EF4EB5">
            <w:pPr>
              <w:jc w:val="center"/>
              <w:rPr>
                <w:rFonts w:ascii="Calibri" w:hAnsi="Calibri" w:cs="Calibri"/>
                <w:color w:val="000000"/>
                <w:sz w:val="24"/>
                <w:szCs w:val="24"/>
              </w:rPr>
            </w:pPr>
            <w:r>
              <w:rPr>
                <w:rFonts w:ascii="Calibri" w:hAnsi="Calibri" w:cs="Calibri"/>
                <w:color w:val="000000"/>
              </w:rPr>
              <w:t>Račun</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390010" w:rsidRDefault="00390010" w:rsidP="00EF4EB5">
            <w:pPr>
              <w:jc w:val="center"/>
              <w:rPr>
                <w:rFonts w:ascii="Calibri" w:hAnsi="Calibri" w:cs="Calibri"/>
                <w:color w:val="000000"/>
              </w:rPr>
            </w:pPr>
            <w:r>
              <w:rPr>
                <w:rFonts w:ascii="Calibri" w:hAnsi="Calibri" w:cs="Calibri"/>
                <w:color w:val="000000"/>
              </w:rPr>
              <w:t>Opis računa/pozicije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390010" w:rsidRDefault="00390010" w:rsidP="00EF4EB5">
            <w:pPr>
              <w:jc w:val="center"/>
              <w:rPr>
                <w:rFonts w:ascii="Calibri" w:hAnsi="Calibri" w:cs="Calibri"/>
                <w:color w:val="000000"/>
              </w:rPr>
            </w:pPr>
            <w:r>
              <w:rPr>
                <w:rFonts w:ascii="Calibri" w:hAnsi="Calibri" w:cs="Calibri"/>
                <w:color w:val="000000"/>
              </w:rPr>
              <w:t>Proračun 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390010" w:rsidRDefault="00390010" w:rsidP="00EF4EB5">
            <w:pPr>
              <w:jc w:val="center"/>
              <w:rPr>
                <w:rFonts w:ascii="Calibri" w:hAnsi="Calibri" w:cs="Calibri"/>
                <w:color w:val="000000"/>
              </w:rPr>
            </w:pPr>
            <w:r>
              <w:rPr>
                <w:rFonts w:ascii="Calibri" w:hAnsi="Calibri" w:cs="Calibri"/>
                <w:color w:val="000000"/>
              </w:rPr>
              <w:t>PLAN PRORAČUNA 2025 - PROJEKCIJA 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rsidR="00390010" w:rsidRDefault="00390010" w:rsidP="00EF4EB5">
            <w:pPr>
              <w:jc w:val="center"/>
              <w:rPr>
                <w:rFonts w:ascii="Calibri" w:hAnsi="Calibri" w:cs="Calibri"/>
                <w:color w:val="000000"/>
              </w:rPr>
            </w:pPr>
            <w:r>
              <w:rPr>
                <w:rFonts w:ascii="Calibri" w:hAnsi="Calibri" w:cs="Calibri"/>
                <w:color w:val="000000"/>
              </w:rPr>
              <w:t>PLAN PRORAČUNA 2025 - PROJEKCIJA 2027</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1.149.748,00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1.207.235,40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1.207.235,40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617.371,00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648.239,80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648.239,80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321.349,00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337.416,20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337.416,20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9.438,00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9.909,90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9.909,90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25.770,00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27.058,50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27.058,50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Pomoći dane u inozemstvo i unutar opće države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136,50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136,50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41.500,00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43.575,00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43.575,00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134.190,00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140.899,50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140.899,50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2.183.100,00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2.292.255,00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2.292.255,00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 xml:space="preserve">Rashodi za nabavu </w:t>
            </w:r>
            <w:proofErr w:type="spellStart"/>
            <w:r>
              <w:rPr>
                <w:rFonts w:ascii="Calibri" w:hAnsi="Calibri" w:cs="Calibri"/>
                <w:color w:val="000000"/>
                <w:sz w:val="18"/>
                <w:szCs w:val="18"/>
              </w:rPr>
              <w:t>neproizvedene</w:t>
            </w:r>
            <w:proofErr w:type="spellEnd"/>
            <w:r>
              <w:rPr>
                <w:rFonts w:ascii="Calibri" w:hAnsi="Calibri" w:cs="Calibri"/>
                <w:color w:val="000000"/>
                <w:sz w:val="18"/>
                <w:szCs w:val="18"/>
              </w:rPr>
              <w:t xml:space="preserv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66.200,00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69.510,00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69.510,00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2.103.900,00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2.209.095,00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2.209.095,00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13.650,00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b/>
                <w:bCs/>
                <w:color w:val="000000"/>
                <w:sz w:val="20"/>
                <w:szCs w:val="20"/>
              </w:rPr>
            </w:pPr>
            <w:r>
              <w:rPr>
                <w:rFonts w:ascii="Calibri" w:hAnsi="Calibri" w:cs="Calibri"/>
                <w:b/>
                <w:bCs/>
                <w:color w:val="000000"/>
                <w:sz w:val="20"/>
                <w:szCs w:val="20"/>
              </w:rPr>
              <w:t>Izdaci za financijsku imovinu i otplate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69.300,00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b/>
                <w:bCs/>
                <w:color w:val="000000"/>
                <w:sz w:val="20"/>
                <w:szCs w:val="20"/>
              </w:rPr>
            </w:pPr>
            <w:r>
              <w:rPr>
                <w:rFonts w:ascii="Calibri" w:hAnsi="Calibri" w:cs="Calibri"/>
                <w:b/>
                <w:bCs/>
                <w:color w:val="000000"/>
                <w:sz w:val="20"/>
                <w:szCs w:val="20"/>
              </w:rPr>
              <w:t>69.300,00</w:t>
            </w:r>
          </w:p>
        </w:tc>
      </w:tr>
      <w:tr w:rsidR="00390010" w:rsidTr="00390010">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54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rPr>
                <w:rFonts w:ascii="Calibri" w:hAnsi="Calibri" w:cs="Calibri"/>
                <w:color w:val="000000"/>
                <w:sz w:val="18"/>
                <w:szCs w:val="18"/>
              </w:rPr>
            </w:pPr>
            <w:r>
              <w:rPr>
                <w:rFonts w:ascii="Calibri" w:hAnsi="Calibri" w:cs="Calibri"/>
                <w:color w:val="000000"/>
                <w:sz w:val="18"/>
                <w:szCs w:val="18"/>
              </w:rPr>
              <w:t>Izdaci za otplatu glavnice primljenih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69.300,00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390010" w:rsidRDefault="00390010" w:rsidP="00EF4EB5">
            <w:pPr>
              <w:jc w:val="right"/>
              <w:rPr>
                <w:rFonts w:ascii="Calibri" w:hAnsi="Calibri" w:cs="Calibri"/>
                <w:color w:val="000000"/>
                <w:sz w:val="18"/>
                <w:szCs w:val="18"/>
              </w:rPr>
            </w:pPr>
            <w:r>
              <w:rPr>
                <w:rFonts w:ascii="Calibri" w:hAnsi="Calibri" w:cs="Calibri"/>
                <w:color w:val="000000"/>
                <w:sz w:val="18"/>
                <w:szCs w:val="18"/>
              </w:rPr>
              <w:t>69.300,00</w:t>
            </w:r>
          </w:p>
        </w:tc>
      </w:tr>
      <w:tr w:rsidR="00390010" w:rsidTr="00390010">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390010" w:rsidRDefault="00390010" w:rsidP="00EF4EB5">
            <w:pPr>
              <w:rPr>
                <w:rFonts w:ascii="Calibri" w:hAnsi="Calibri" w:cs="Calibri"/>
                <w:color w:val="000000"/>
                <w:sz w:val="24"/>
                <w:szCs w:val="24"/>
              </w:rPr>
            </w:pPr>
            <w:r>
              <w:rPr>
                <w:rFonts w:ascii="Calibri" w:hAnsi="Calibri" w:cs="Calibri"/>
                <w:color w:val="000000"/>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390010" w:rsidRDefault="00390010" w:rsidP="00EF4EB5">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390010" w:rsidRDefault="00390010" w:rsidP="00EF4EB5">
            <w:pPr>
              <w:jc w:val="right"/>
              <w:rPr>
                <w:rFonts w:ascii="Calibri" w:hAnsi="Calibri" w:cs="Calibri"/>
                <w:color w:val="000000"/>
              </w:rPr>
            </w:pPr>
            <w:r>
              <w:rPr>
                <w:rFonts w:ascii="Calibri" w:hAnsi="Calibri" w:cs="Calibri"/>
                <w:color w:val="000000"/>
              </w:rPr>
              <w:t>3.398.848,00</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390010" w:rsidRDefault="00390010" w:rsidP="00EF4EB5">
            <w:pPr>
              <w:jc w:val="right"/>
              <w:rPr>
                <w:rFonts w:ascii="Calibri" w:hAnsi="Calibri" w:cs="Calibri"/>
                <w:color w:val="000000"/>
              </w:rPr>
            </w:pPr>
            <w:r>
              <w:rPr>
                <w:rFonts w:ascii="Calibri" w:hAnsi="Calibri" w:cs="Calibri"/>
                <w:color w:val="000000"/>
              </w:rPr>
              <w:t>3.568.790,40</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rsidR="00390010" w:rsidRDefault="00390010" w:rsidP="00EF4EB5">
            <w:pPr>
              <w:jc w:val="right"/>
              <w:rPr>
                <w:rFonts w:ascii="Calibri" w:hAnsi="Calibri" w:cs="Calibri"/>
                <w:color w:val="000000"/>
              </w:rPr>
            </w:pPr>
            <w:r>
              <w:rPr>
                <w:rFonts w:ascii="Calibri" w:hAnsi="Calibri" w:cs="Calibri"/>
                <w:color w:val="000000"/>
              </w:rPr>
              <w:t>3.568.790,40</w:t>
            </w:r>
          </w:p>
        </w:tc>
      </w:tr>
    </w:tbl>
    <w:p w:rsidR="00F53EDD" w:rsidRDefault="00F53EDD" w:rsidP="00AF62AF">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hAnsi="Times New Roman" w:cs="Times New Roman"/>
          <w:b/>
          <w:bCs/>
          <w:color w:val="000000"/>
          <w:sz w:val="29"/>
          <w:szCs w:val="29"/>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D14DE8" w:rsidRDefault="00D14DE8" w:rsidP="00D14DE8">
      <w:pPr>
        <w:spacing w:after="0" w:line="240" w:lineRule="auto"/>
        <w:ind w:right="-475"/>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2.3. RASHODI – IZVORI FINANCIRANJA</w:t>
      </w:r>
    </w:p>
    <w:p w:rsidR="00390010" w:rsidRPr="00D14DE8" w:rsidRDefault="00390010" w:rsidP="00D14DE8">
      <w:pPr>
        <w:spacing w:after="0" w:line="240" w:lineRule="auto"/>
        <w:ind w:right="-475"/>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ind w:left="360"/>
        <w:jc w:val="both"/>
        <w:rPr>
          <w:rFonts w:ascii="Times New Roman" w:eastAsiaTheme="minorEastAsia" w:hAnsi="Times New Roman" w:cs="Times New Roman"/>
          <w:b/>
          <w:bCs/>
          <w:color w:val="FF0000"/>
          <w:sz w:val="24"/>
          <w:szCs w:val="24"/>
          <w:lang w:eastAsia="hr-HR"/>
        </w:rPr>
      </w:pPr>
    </w:p>
    <w:p w:rsidR="00390010" w:rsidRDefault="00390010" w:rsidP="00390010">
      <w:pPr>
        <w:widowControl w:val="0"/>
        <w:tabs>
          <w:tab w:val="center" w:pos="368"/>
          <w:tab w:val="center" w:pos="2154"/>
          <w:tab w:val="center" w:pos="4488"/>
          <w:tab w:val="center" w:pos="6312"/>
          <w:tab w:val="center" w:pos="8145"/>
          <w:tab w:val="center" w:pos="9628"/>
        </w:tabs>
        <w:autoSpaceDE w:val="0"/>
        <w:autoSpaceDN w:val="0"/>
        <w:adjustRightInd w:val="0"/>
        <w:spacing w:before="102" w:after="0" w:line="240" w:lineRule="auto"/>
        <w:rPr>
          <w:rFonts w:ascii="Tahoma" w:hAnsi="Tahoma" w:cs="Tahoma"/>
          <w:color w:val="000000"/>
          <w:sz w:val="27"/>
          <w:szCs w:val="27"/>
        </w:rPr>
      </w:pPr>
      <w:proofErr w:type="spellStart"/>
      <w:r>
        <w:rPr>
          <w:rFonts w:ascii="Tahoma" w:hAnsi="Tahoma" w:cs="Tahoma"/>
          <w:color w:val="000000"/>
          <w:sz w:val="20"/>
          <w:szCs w:val="20"/>
        </w:rPr>
        <w:t>IzvorID</w:t>
      </w:r>
      <w:proofErr w:type="spellEnd"/>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2025</w:t>
      </w:r>
      <w:r>
        <w:rPr>
          <w:rFonts w:ascii="Arial" w:hAnsi="Arial" w:cs="Arial"/>
          <w:sz w:val="24"/>
          <w:szCs w:val="24"/>
        </w:rPr>
        <w:tab/>
      </w:r>
      <w:r>
        <w:rPr>
          <w:rFonts w:ascii="Tahoma" w:hAnsi="Tahoma" w:cs="Tahoma"/>
          <w:color w:val="000000"/>
          <w:sz w:val="20"/>
          <w:szCs w:val="20"/>
        </w:rPr>
        <w:t xml:space="preserve">PLAN PRORAČUNA  </w:t>
      </w:r>
      <w:r>
        <w:rPr>
          <w:rFonts w:ascii="Arial" w:hAnsi="Arial" w:cs="Arial"/>
          <w:sz w:val="24"/>
          <w:szCs w:val="24"/>
        </w:rPr>
        <w:tab/>
      </w:r>
      <w:r>
        <w:rPr>
          <w:rFonts w:ascii="Tahoma" w:hAnsi="Tahoma" w:cs="Tahoma"/>
          <w:color w:val="000000"/>
          <w:sz w:val="20"/>
          <w:szCs w:val="20"/>
        </w:rPr>
        <w:t>PLAN PRORAČUNA</w:t>
      </w:r>
      <w:r>
        <w:rPr>
          <w:rFonts w:ascii="Arial" w:hAnsi="Arial" w:cs="Arial"/>
          <w:sz w:val="24"/>
          <w:szCs w:val="24"/>
        </w:rPr>
        <w:tab/>
      </w:r>
    </w:p>
    <w:p w:rsidR="00390010" w:rsidRDefault="00390010" w:rsidP="00390010">
      <w:pPr>
        <w:widowControl w:val="0"/>
        <w:tabs>
          <w:tab w:val="center" w:pos="6312"/>
          <w:tab w:val="center" w:pos="8145"/>
          <w:tab w:val="center" w:pos="9628"/>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 xml:space="preserve"> 2026. </w:t>
      </w:r>
      <w:r>
        <w:rPr>
          <w:rFonts w:ascii="Arial" w:hAnsi="Arial" w:cs="Arial"/>
          <w:sz w:val="24"/>
          <w:szCs w:val="24"/>
        </w:rPr>
        <w:tab/>
      </w:r>
      <w:r>
        <w:rPr>
          <w:rFonts w:ascii="Tahoma" w:hAnsi="Tahoma" w:cs="Tahoma"/>
          <w:color w:val="000000"/>
          <w:sz w:val="20"/>
          <w:szCs w:val="20"/>
        </w:rPr>
        <w:t xml:space="preserve"> 2027.</w:t>
      </w:r>
      <w:r>
        <w:rPr>
          <w:rFonts w:ascii="Arial" w:hAnsi="Arial" w:cs="Arial"/>
          <w:sz w:val="24"/>
          <w:szCs w:val="24"/>
        </w:rPr>
        <w:tab/>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before="39"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110</w:t>
      </w:r>
      <w:r>
        <w:rPr>
          <w:rFonts w:ascii="Arial" w:hAnsi="Arial" w:cs="Arial"/>
          <w:sz w:val="24"/>
          <w:szCs w:val="24"/>
        </w:rPr>
        <w:tab/>
      </w:r>
      <w:r>
        <w:rPr>
          <w:rFonts w:ascii="Tahoma" w:hAnsi="Tahoma" w:cs="Tahoma"/>
          <w:color w:val="000000"/>
          <w:sz w:val="20"/>
          <w:szCs w:val="20"/>
        </w:rPr>
        <w:t>Opći prihodi i primici</w:t>
      </w:r>
      <w:r>
        <w:rPr>
          <w:rFonts w:ascii="Arial" w:hAnsi="Arial" w:cs="Arial"/>
          <w:sz w:val="24"/>
          <w:szCs w:val="24"/>
        </w:rPr>
        <w:tab/>
      </w:r>
      <w:r>
        <w:rPr>
          <w:rFonts w:ascii="Tahoma" w:hAnsi="Tahoma" w:cs="Tahoma"/>
          <w:color w:val="000000"/>
          <w:sz w:val="20"/>
          <w:szCs w:val="20"/>
        </w:rPr>
        <w:t>561.100,00</w:t>
      </w:r>
      <w:r>
        <w:rPr>
          <w:rFonts w:ascii="Arial" w:hAnsi="Arial" w:cs="Arial"/>
          <w:sz w:val="24"/>
          <w:szCs w:val="24"/>
        </w:rPr>
        <w:tab/>
      </w:r>
      <w:r>
        <w:rPr>
          <w:rFonts w:ascii="Tahoma" w:hAnsi="Tahoma" w:cs="Tahoma"/>
          <w:color w:val="000000"/>
          <w:sz w:val="20"/>
          <w:szCs w:val="20"/>
        </w:rPr>
        <w:t>589.155,00</w:t>
      </w:r>
      <w:r>
        <w:rPr>
          <w:rFonts w:ascii="Arial" w:hAnsi="Arial" w:cs="Arial"/>
          <w:sz w:val="24"/>
          <w:szCs w:val="24"/>
        </w:rPr>
        <w:tab/>
      </w:r>
      <w:r>
        <w:rPr>
          <w:rFonts w:ascii="Tahoma" w:hAnsi="Tahoma" w:cs="Tahoma"/>
          <w:color w:val="000000"/>
          <w:sz w:val="20"/>
          <w:szCs w:val="20"/>
        </w:rPr>
        <w:t>589.155,00</w:t>
      </w:r>
      <w:r>
        <w:rPr>
          <w:rFonts w:ascii="Arial" w:hAnsi="Arial" w:cs="Arial"/>
          <w:sz w:val="24"/>
          <w:szCs w:val="24"/>
        </w:rPr>
        <w:tab/>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311</w:t>
      </w:r>
      <w:r>
        <w:rPr>
          <w:rFonts w:ascii="Arial" w:hAnsi="Arial" w:cs="Arial"/>
          <w:sz w:val="24"/>
          <w:szCs w:val="24"/>
        </w:rPr>
        <w:tab/>
      </w:r>
      <w:r>
        <w:rPr>
          <w:rFonts w:ascii="Tahoma" w:hAnsi="Tahoma" w:cs="Tahoma"/>
          <w:color w:val="000000"/>
          <w:sz w:val="20"/>
          <w:szCs w:val="20"/>
        </w:rPr>
        <w:t xml:space="preserve">Vlastiti prihodi Razvojne </w:t>
      </w:r>
      <w:r>
        <w:rPr>
          <w:rFonts w:ascii="Arial" w:hAnsi="Arial" w:cs="Arial"/>
          <w:sz w:val="24"/>
          <w:szCs w:val="24"/>
        </w:rPr>
        <w:tab/>
      </w:r>
      <w:r>
        <w:rPr>
          <w:rFonts w:ascii="Tahoma" w:hAnsi="Tahoma" w:cs="Tahoma"/>
          <w:color w:val="000000"/>
          <w:sz w:val="20"/>
          <w:szCs w:val="20"/>
        </w:rPr>
        <w:t>85.448,00</w:t>
      </w:r>
      <w:r>
        <w:rPr>
          <w:rFonts w:ascii="Arial" w:hAnsi="Arial" w:cs="Arial"/>
          <w:sz w:val="24"/>
          <w:szCs w:val="24"/>
        </w:rPr>
        <w:tab/>
      </w:r>
      <w:r>
        <w:rPr>
          <w:rFonts w:ascii="Tahoma" w:hAnsi="Tahoma" w:cs="Tahoma"/>
          <w:color w:val="000000"/>
          <w:sz w:val="20"/>
          <w:szCs w:val="20"/>
        </w:rPr>
        <w:t>89.720,40</w:t>
      </w:r>
      <w:r>
        <w:rPr>
          <w:rFonts w:ascii="Arial" w:hAnsi="Arial" w:cs="Arial"/>
          <w:sz w:val="24"/>
          <w:szCs w:val="24"/>
        </w:rPr>
        <w:tab/>
      </w:r>
      <w:r>
        <w:rPr>
          <w:rFonts w:ascii="Tahoma" w:hAnsi="Tahoma" w:cs="Tahoma"/>
          <w:color w:val="000000"/>
          <w:sz w:val="20"/>
          <w:szCs w:val="20"/>
        </w:rPr>
        <w:t>89.720,40</w:t>
      </w:r>
      <w:r>
        <w:rPr>
          <w:rFonts w:ascii="Arial" w:hAnsi="Arial" w:cs="Arial"/>
          <w:sz w:val="24"/>
          <w:szCs w:val="24"/>
        </w:rPr>
        <w:tab/>
      </w:r>
    </w:p>
    <w:p w:rsidR="00390010" w:rsidRDefault="00390010" w:rsidP="00390010">
      <w:pPr>
        <w:widowControl w:val="0"/>
        <w:tabs>
          <w:tab w:val="left" w:pos="8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agencije TINTL</w:t>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before="25"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415</w:t>
      </w:r>
      <w:r>
        <w:rPr>
          <w:rFonts w:ascii="Arial" w:hAnsi="Arial" w:cs="Arial"/>
          <w:sz w:val="24"/>
          <w:szCs w:val="24"/>
        </w:rPr>
        <w:tab/>
      </w:r>
      <w:r>
        <w:rPr>
          <w:rFonts w:ascii="Tahoma" w:hAnsi="Tahoma" w:cs="Tahoma"/>
          <w:color w:val="000000"/>
          <w:sz w:val="20"/>
          <w:szCs w:val="20"/>
        </w:rPr>
        <w:t>Grobna naknada</w:t>
      </w:r>
      <w:r>
        <w:rPr>
          <w:rFonts w:ascii="Arial" w:hAnsi="Arial" w:cs="Arial"/>
          <w:sz w:val="24"/>
          <w:szCs w:val="24"/>
        </w:rPr>
        <w:tab/>
      </w:r>
      <w:r>
        <w:rPr>
          <w:rFonts w:ascii="Tahoma" w:hAnsi="Tahoma" w:cs="Tahoma"/>
          <w:color w:val="000000"/>
          <w:sz w:val="20"/>
          <w:szCs w:val="20"/>
        </w:rPr>
        <w:t>128.000,00</w:t>
      </w:r>
      <w:r>
        <w:rPr>
          <w:rFonts w:ascii="Arial" w:hAnsi="Arial" w:cs="Arial"/>
          <w:sz w:val="24"/>
          <w:szCs w:val="24"/>
        </w:rPr>
        <w:tab/>
      </w:r>
      <w:r>
        <w:rPr>
          <w:rFonts w:ascii="Tahoma" w:hAnsi="Tahoma" w:cs="Tahoma"/>
          <w:color w:val="000000"/>
          <w:sz w:val="20"/>
          <w:szCs w:val="20"/>
        </w:rPr>
        <w:t>134.400,00</w:t>
      </w:r>
      <w:r>
        <w:rPr>
          <w:rFonts w:ascii="Arial" w:hAnsi="Arial" w:cs="Arial"/>
          <w:sz w:val="24"/>
          <w:szCs w:val="24"/>
        </w:rPr>
        <w:tab/>
      </w:r>
      <w:r>
        <w:rPr>
          <w:rFonts w:ascii="Tahoma" w:hAnsi="Tahoma" w:cs="Tahoma"/>
          <w:color w:val="000000"/>
          <w:sz w:val="20"/>
          <w:szCs w:val="20"/>
        </w:rPr>
        <w:t>134.400,00</w:t>
      </w:r>
      <w:r>
        <w:rPr>
          <w:rFonts w:ascii="Arial" w:hAnsi="Arial" w:cs="Arial"/>
          <w:sz w:val="24"/>
          <w:szCs w:val="24"/>
        </w:rPr>
        <w:tab/>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529</w:t>
      </w:r>
      <w:r>
        <w:rPr>
          <w:rFonts w:ascii="Arial" w:hAnsi="Arial" w:cs="Arial"/>
          <w:sz w:val="24"/>
          <w:szCs w:val="24"/>
        </w:rPr>
        <w:tab/>
      </w:r>
      <w:r>
        <w:rPr>
          <w:rFonts w:ascii="Tahoma" w:hAnsi="Tahoma" w:cs="Tahoma"/>
          <w:color w:val="000000"/>
          <w:sz w:val="20"/>
          <w:szCs w:val="20"/>
        </w:rPr>
        <w:t xml:space="preserve">Pomoći-Fond za zaštitu </w:t>
      </w:r>
      <w:r>
        <w:rPr>
          <w:rFonts w:ascii="Arial" w:hAnsi="Arial" w:cs="Arial"/>
          <w:sz w:val="24"/>
          <w:szCs w:val="24"/>
        </w:rPr>
        <w:tab/>
      </w:r>
      <w:r>
        <w:rPr>
          <w:rFonts w:ascii="Tahoma" w:hAnsi="Tahoma" w:cs="Tahoma"/>
          <w:color w:val="000000"/>
          <w:sz w:val="20"/>
          <w:szCs w:val="20"/>
        </w:rPr>
        <w:t>2.546.300,00</w:t>
      </w:r>
      <w:r>
        <w:rPr>
          <w:rFonts w:ascii="Arial" w:hAnsi="Arial" w:cs="Arial"/>
          <w:sz w:val="24"/>
          <w:szCs w:val="24"/>
        </w:rPr>
        <w:tab/>
      </w:r>
      <w:r>
        <w:rPr>
          <w:rFonts w:ascii="Tahoma" w:hAnsi="Tahoma" w:cs="Tahoma"/>
          <w:color w:val="000000"/>
          <w:sz w:val="20"/>
          <w:szCs w:val="20"/>
        </w:rPr>
        <w:t>2.673.615,00</w:t>
      </w:r>
      <w:r>
        <w:rPr>
          <w:rFonts w:ascii="Arial" w:hAnsi="Arial" w:cs="Arial"/>
          <w:sz w:val="24"/>
          <w:szCs w:val="24"/>
        </w:rPr>
        <w:tab/>
      </w:r>
      <w:r>
        <w:rPr>
          <w:rFonts w:ascii="Tahoma" w:hAnsi="Tahoma" w:cs="Tahoma"/>
          <w:color w:val="000000"/>
          <w:sz w:val="20"/>
          <w:szCs w:val="20"/>
        </w:rPr>
        <w:t>2.673.615,00</w:t>
      </w:r>
      <w:r>
        <w:rPr>
          <w:rFonts w:ascii="Arial" w:hAnsi="Arial" w:cs="Arial"/>
          <w:sz w:val="24"/>
          <w:szCs w:val="24"/>
        </w:rPr>
        <w:tab/>
      </w:r>
    </w:p>
    <w:p w:rsidR="00390010" w:rsidRDefault="00390010" w:rsidP="00390010">
      <w:pPr>
        <w:widowControl w:val="0"/>
        <w:tabs>
          <w:tab w:val="left" w:pos="8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okoliša</w:t>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before="25"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610</w:t>
      </w:r>
      <w:r>
        <w:rPr>
          <w:rFonts w:ascii="Arial" w:hAnsi="Arial" w:cs="Arial"/>
          <w:sz w:val="24"/>
          <w:szCs w:val="24"/>
        </w:rPr>
        <w:tab/>
      </w:r>
      <w:r>
        <w:rPr>
          <w:rFonts w:ascii="Tahoma" w:hAnsi="Tahoma" w:cs="Tahoma"/>
          <w:color w:val="000000"/>
          <w:sz w:val="20"/>
          <w:szCs w:val="20"/>
        </w:rPr>
        <w:t>Namjenske donacije</w:t>
      </w:r>
      <w:r>
        <w:rPr>
          <w:rFonts w:ascii="Arial" w:hAnsi="Arial" w:cs="Arial"/>
          <w:sz w:val="24"/>
          <w:szCs w:val="24"/>
        </w:rPr>
        <w:tab/>
      </w:r>
      <w:r>
        <w:rPr>
          <w:rFonts w:ascii="Tahoma" w:hAnsi="Tahoma" w:cs="Tahoma"/>
          <w:color w:val="000000"/>
          <w:sz w:val="20"/>
          <w:szCs w:val="20"/>
        </w:rPr>
        <w:t>11.000,00</w:t>
      </w:r>
      <w:r>
        <w:rPr>
          <w:rFonts w:ascii="Arial" w:hAnsi="Arial" w:cs="Arial"/>
          <w:sz w:val="24"/>
          <w:szCs w:val="24"/>
        </w:rPr>
        <w:tab/>
      </w:r>
      <w:r>
        <w:rPr>
          <w:rFonts w:ascii="Tahoma" w:hAnsi="Tahoma" w:cs="Tahoma"/>
          <w:color w:val="000000"/>
          <w:sz w:val="20"/>
          <w:szCs w:val="20"/>
        </w:rPr>
        <w:t>11.550,00</w:t>
      </w:r>
      <w:r>
        <w:rPr>
          <w:rFonts w:ascii="Arial" w:hAnsi="Arial" w:cs="Arial"/>
          <w:sz w:val="24"/>
          <w:szCs w:val="24"/>
        </w:rPr>
        <w:tab/>
      </w:r>
      <w:r>
        <w:rPr>
          <w:rFonts w:ascii="Tahoma" w:hAnsi="Tahoma" w:cs="Tahoma"/>
          <w:color w:val="000000"/>
          <w:sz w:val="20"/>
          <w:szCs w:val="20"/>
        </w:rPr>
        <w:t>11.550,00</w:t>
      </w:r>
      <w:r>
        <w:rPr>
          <w:rFonts w:ascii="Arial" w:hAnsi="Arial" w:cs="Arial"/>
          <w:sz w:val="24"/>
          <w:szCs w:val="24"/>
        </w:rPr>
        <w:tab/>
      </w:r>
    </w:p>
    <w:p w:rsidR="00390010" w:rsidRDefault="00390010" w:rsidP="00390010">
      <w:pPr>
        <w:widowControl w:val="0"/>
        <w:tabs>
          <w:tab w:val="right" w:pos="737"/>
          <w:tab w:val="left" w:pos="855"/>
          <w:tab w:val="right" w:pos="5357"/>
          <w:tab w:val="right" w:pos="7158"/>
          <w:tab w:val="right" w:pos="9003"/>
          <w:tab w:val="right" w:pos="10146"/>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730</w:t>
      </w:r>
      <w:r>
        <w:rPr>
          <w:rFonts w:ascii="Arial" w:hAnsi="Arial" w:cs="Arial"/>
          <w:sz w:val="24"/>
          <w:szCs w:val="24"/>
        </w:rPr>
        <w:tab/>
      </w:r>
      <w:r>
        <w:rPr>
          <w:rFonts w:ascii="Tahoma" w:hAnsi="Tahoma" w:cs="Tahoma"/>
          <w:color w:val="000000"/>
          <w:sz w:val="20"/>
          <w:szCs w:val="20"/>
        </w:rPr>
        <w:t>Naknada od osiguranja</w:t>
      </w:r>
      <w:r>
        <w:rPr>
          <w:rFonts w:ascii="Arial" w:hAnsi="Arial" w:cs="Arial"/>
          <w:sz w:val="24"/>
          <w:szCs w:val="24"/>
        </w:rPr>
        <w:tab/>
      </w:r>
      <w:r>
        <w:rPr>
          <w:rFonts w:ascii="Tahoma" w:hAnsi="Tahoma" w:cs="Tahoma"/>
          <w:color w:val="000000"/>
          <w:sz w:val="20"/>
          <w:szCs w:val="20"/>
        </w:rPr>
        <w:t>1.000,00</w:t>
      </w:r>
      <w:r>
        <w:rPr>
          <w:rFonts w:ascii="Arial" w:hAnsi="Arial" w:cs="Arial"/>
          <w:sz w:val="24"/>
          <w:szCs w:val="24"/>
        </w:rPr>
        <w:tab/>
      </w:r>
      <w:r>
        <w:rPr>
          <w:rFonts w:ascii="Tahoma" w:hAnsi="Tahoma" w:cs="Tahoma"/>
          <w:color w:val="000000"/>
          <w:sz w:val="20"/>
          <w:szCs w:val="20"/>
        </w:rPr>
        <w:t>1.050,00</w:t>
      </w:r>
      <w:r>
        <w:rPr>
          <w:rFonts w:ascii="Arial" w:hAnsi="Arial" w:cs="Arial"/>
          <w:sz w:val="24"/>
          <w:szCs w:val="24"/>
        </w:rPr>
        <w:tab/>
      </w:r>
      <w:r>
        <w:rPr>
          <w:rFonts w:ascii="Tahoma" w:hAnsi="Tahoma" w:cs="Tahoma"/>
          <w:color w:val="000000"/>
          <w:sz w:val="20"/>
          <w:szCs w:val="20"/>
        </w:rPr>
        <w:t>1.050,00</w:t>
      </w:r>
      <w:r>
        <w:rPr>
          <w:rFonts w:ascii="Arial" w:hAnsi="Arial" w:cs="Arial"/>
          <w:sz w:val="24"/>
          <w:szCs w:val="24"/>
        </w:rPr>
        <w:tab/>
      </w:r>
    </w:p>
    <w:p w:rsidR="00390010" w:rsidRDefault="00390010" w:rsidP="00390010">
      <w:pPr>
        <w:widowControl w:val="0"/>
        <w:tabs>
          <w:tab w:val="left" w:pos="850"/>
          <w:tab w:val="right" w:pos="5310"/>
          <w:tab w:val="right" w:pos="7127"/>
          <w:tab w:val="right" w:pos="8941"/>
          <w:tab w:val="right" w:pos="10137"/>
        </w:tabs>
        <w:autoSpaceDE w:val="0"/>
        <w:autoSpaceDN w:val="0"/>
        <w:adjustRightInd w:val="0"/>
        <w:spacing w:before="54" w:after="0" w:line="240" w:lineRule="auto"/>
        <w:rPr>
          <w:rFonts w:ascii="Times New Roman" w:hAnsi="Times New Roman" w:cs="Times New Roman"/>
          <w:b/>
          <w:bCs/>
          <w:color w:val="000000"/>
          <w:sz w:val="30"/>
          <w:szCs w:val="30"/>
        </w:rPr>
      </w:pPr>
      <w:r>
        <w:rPr>
          <w:rFonts w:ascii="Arial" w:hAnsi="Arial" w:cs="Arial"/>
          <w:sz w:val="24"/>
          <w:szCs w:val="24"/>
        </w:rPr>
        <w:tab/>
      </w:r>
      <w:r>
        <w:rPr>
          <w:rFonts w:ascii="Times New Roman" w:hAnsi="Times New Roman" w:cs="Times New Roman"/>
          <w:b/>
          <w:bCs/>
          <w:color w:val="000000"/>
          <w:sz w:val="24"/>
          <w:szCs w:val="24"/>
        </w:rPr>
        <w:t>UKUPNO</w:t>
      </w:r>
      <w:r>
        <w:rPr>
          <w:rFonts w:ascii="Arial" w:hAnsi="Arial" w:cs="Arial"/>
          <w:sz w:val="24"/>
          <w:szCs w:val="24"/>
        </w:rPr>
        <w:tab/>
      </w:r>
      <w:r>
        <w:rPr>
          <w:rFonts w:ascii="Times New Roman" w:hAnsi="Times New Roman" w:cs="Times New Roman"/>
          <w:b/>
          <w:bCs/>
          <w:color w:val="000000"/>
          <w:sz w:val="24"/>
          <w:szCs w:val="24"/>
        </w:rPr>
        <w:t>3.332.848,00</w:t>
      </w:r>
      <w:r>
        <w:rPr>
          <w:rFonts w:ascii="Arial" w:hAnsi="Arial" w:cs="Arial"/>
          <w:sz w:val="24"/>
          <w:szCs w:val="24"/>
        </w:rPr>
        <w:tab/>
      </w:r>
      <w:r>
        <w:rPr>
          <w:rFonts w:ascii="Times New Roman" w:hAnsi="Times New Roman" w:cs="Times New Roman"/>
          <w:b/>
          <w:bCs/>
          <w:color w:val="000000"/>
          <w:sz w:val="24"/>
          <w:szCs w:val="24"/>
        </w:rPr>
        <w:t>3.499.490,40</w:t>
      </w:r>
      <w:r>
        <w:rPr>
          <w:rFonts w:ascii="Arial" w:hAnsi="Arial" w:cs="Arial"/>
          <w:sz w:val="24"/>
          <w:szCs w:val="24"/>
        </w:rPr>
        <w:tab/>
      </w:r>
      <w:r>
        <w:rPr>
          <w:rFonts w:ascii="Times New Roman" w:hAnsi="Times New Roman" w:cs="Times New Roman"/>
          <w:b/>
          <w:bCs/>
          <w:color w:val="000000"/>
          <w:sz w:val="24"/>
          <w:szCs w:val="24"/>
        </w:rPr>
        <w:t>3.499.490,40</w:t>
      </w:r>
      <w:r>
        <w:rPr>
          <w:rFonts w:ascii="Arial" w:hAnsi="Arial" w:cs="Arial"/>
          <w:sz w:val="24"/>
          <w:szCs w:val="24"/>
        </w:rPr>
        <w:tab/>
      </w:r>
    </w:p>
    <w:p w:rsidR="00D14DE8" w:rsidRPr="00D14DE8" w:rsidRDefault="00D14DE8" w:rsidP="00D14DE8">
      <w:pPr>
        <w:widowControl w:val="0"/>
        <w:tabs>
          <w:tab w:val="center" w:pos="570"/>
          <w:tab w:val="center" w:pos="3152"/>
          <w:tab w:val="center" w:pos="6075"/>
          <w:tab w:val="center" w:pos="7890"/>
          <w:tab w:val="center" w:pos="9673"/>
        </w:tabs>
        <w:autoSpaceDE w:val="0"/>
        <w:autoSpaceDN w:val="0"/>
        <w:adjustRightInd w:val="0"/>
        <w:spacing w:before="88" w:after="0" w:line="240" w:lineRule="auto"/>
        <w:jc w:val="both"/>
        <w:rPr>
          <w:rFonts w:ascii="Tahoma" w:eastAsiaTheme="minorEastAsia" w:hAnsi="Tahoma" w:cs="Tahoma"/>
          <w:color w:val="000000"/>
          <w:sz w:val="27"/>
          <w:szCs w:val="27"/>
          <w:lang w:eastAsia="hr-HR"/>
        </w:rPr>
      </w:pPr>
    </w:p>
    <w:p w:rsidR="00D14DE8" w:rsidRPr="00D14DE8" w:rsidRDefault="00D14DE8" w:rsidP="002E3C1B">
      <w:pPr>
        <w:widowControl w:val="0"/>
        <w:tabs>
          <w:tab w:val="center" w:pos="570"/>
        </w:tabs>
        <w:autoSpaceDE w:val="0"/>
        <w:autoSpaceDN w:val="0"/>
        <w:adjustRightInd w:val="0"/>
        <w:spacing w:after="0" w:line="240" w:lineRule="auto"/>
        <w:jc w:val="both"/>
        <w:rPr>
          <w:rFonts w:ascii="Times New Roman" w:eastAsiaTheme="minorEastAsia" w:hAnsi="Times New Roman" w:cs="Times New Roman"/>
          <w:b/>
          <w:bCs/>
          <w:color w:val="000000"/>
          <w:sz w:val="29"/>
          <w:szCs w:val="29"/>
          <w:lang w:eastAsia="hr-HR"/>
        </w:rPr>
      </w:pPr>
      <w:r w:rsidRPr="00D14DE8">
        <w:rPr>
          <w:rFonts w:ascii="Arial" w:eastAsiaTheme="minorEastAsia" w:hAnsi="Arial" w:cs="Arial"/>
          <w:sz w:val="24"/>
          <w:szCs w:val="24"/>
          <w:lang w:eastAsia="hr-HR"/>
        </w:rPr>
        <w:tab/>
      </w:r>
    </w:p>
    <w:p w:rsidR="00D14DE8" w:rsidRPr="00D14DE8" w:rsidRDefault="002E3C1B" w:rsidP="002E3C1B">
      <w:pPr>
        <w:spacing w:after="0" w:line="240" w:lineRule="auto"/>
        <w:ind w:left="-284"/>
        <w:jc w:val="both"/>
        <w:rPr>
          <w:rFonts w:ascii="Times New Roman" w:eastAsiaTheme="minorEastAsia" w:hAnsi="Times New Roman" w:cs="Times New Roman"/>
          <w:b/>
          <w:bCs/>
          <w:color w:val="FF0000"/>
          <w:sz w:val="24"/>
          <w:szCs w:val="24"/>
          <w:lang w:eastAsia="hr-HR"/>
        </w:rPr>
      </w:pPr>
      <w:r>
        <w:rPr>
          <w:rFonts w:ascii="Times New Roman" w:eastAsiaTheme="minorEastAsia" w:hAnsi="Times New Roman" w:cs="Times New Roman"/>
          <w:b/>
          <w:bCs/>
          <w:color w:val="FF0000"/>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3. OBRAZLOŽENJE PRORAČUNA OPĆINE LOVAS, </w:t>
      </w:r>
      <w:bookmarkStart w:id="0" w:name="_GoBack"/>
      <w:bookmarkEnd w:id="0"/>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RAČUN FINANCIRANJA – PRIMICI I IZDACI</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2E3C1B" w:rsidP="00D14DE8">
      <w:pPr>
        <w:spacing w:after="0" w:line="240" w:lineRule="auto"/>
        <w:jc w:val="both"/>
        <w:rPr>
          <w:rFonts w:ascii="Times New Roman" w:eastAsiaTheme="minorEastAsia" w:hAnsi="Times New Roman" w:cs="Times New Roman"/>
          <w:sz w:val="24"/>
          <w:szCs w:val="24"/>
          <w:lang w:eastAsia="hr-HR"/>
        </w:rPr>
      </w:pPr>
      <w:r w:rsidRPr="002E3C1B">
        <w:rPr>
          <w:rFonts w:ascii="Times New Roman" w:eastAsiaTheme="minorEastAsia" w:hAnsi="Times New Roman" w:cs="Times New Roman"/>
          <w:sz w:val="24"/>
          <w:szCs w:val="24"/>
          <w:lang w:eastAsia="hr-HR"/>
        </w:rPr>
        <w:t>Otplata glavnice primljenih zajmova od banaka i ostalih fin institucija u javnom sektoru</w:t>
      </w:r>
      <w:r w:rsidR="00390010">
        <w:rPr>
          <w:rFonts w:ascii="Times New Roman" w:eastAsiaTheme="minorEastAsia" w:hAnsi="Times New Roman" w:cs="Times New Roman"/>
          <w:sz w:val="24"/>
          <w:szCs w:val="24"/>
          <w:lang w:eastAsia="hr-HR"/>
        </w:rPr>
        <w:t xml:space="preserve"> u 2025. godini</w:t>
      </w:r>
      <w:r>
        <w:rPr>
          <w:rFonts w:ascii="Times New Roman" w:eastAsiaTheme="minorEastAsia" w:hAnsi="Times New Roman" w:cs="Times New Roman"/>
          <w:sz w:val="24"/>
          <w:szCs w:val="24"/>
          <w:lang w:eastAsia="hr-HR"/>
        </w:rPr>
        <w:t xml:space="preserve"> plan</w:t>
      </w:r>
      <w:r w:rsidR="00390010">
        <w:rPr>
          <w:rFonts w:ascii="Times New Roman" w:eastAsiaTheme="minorEastAsia" w:hAnsi="Times New Roman" w:cs="Times New Roman"/>
          <w:sz w:val="24"/>
          <w:szCs w:val="24"/>
          <w:lang w:eastAsia="hr-HR"/>
        </w:rPr>
        <w:t>iraju se u iznosu 66.000,00 EUR.</w:t>
      </w:r>
    </w:p>
    <w:p w:rsidR="00D14DE8" w:rsidRPr="00D14DE8" w:rsidRDefault="00D14DE8" w:rsidP="00D14DE8">
      <w:pPr>
        <w:spacing w:after="0" w:line="240" w:lineRule="auto"/>
        <w:ind w:firstLine="360"/>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left="-567" w:right="-475" w:firstLine="360"/>
        <w:jc w:val="both"/>
        <w:rPr>
          <w:rFonts w:ascii="Bookman Old Style" w:eastAsiaTheme="minorEastAsia" w:hAnsi="Bookman Old Style" w:cs="Times New Roman"/>
          <w:color w:val="FF0000"/>
          <w:sz w:val="24"/>
          <w:szCs w:val="24"/>
          <w:lang w:eastAsia="hr-HR"/>
        </w:rPr>
      </w:pPr>
    </w:p>
    <w:p w:rsidR="00D14DE8" w:rsidRDefault="00555E92" w:rsidP="00D14DE8">
      <w:pPr>
        <w:spacing w:after="0" w:line="240" w:lineRule="auto"/>
        <w:ind w:left="-567" w:right="-475" w:firstLine="360"/>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 xml:space="preserve">    </w:t>
      </w:r>
      <w:r w:rsidR="00D14DE8" w:rsidRPr="00D14DE8">
        <w:rPr>
          <w:rFonts w:ascii="Times New Roman" w:eastAsiaTheme="minorEastAsia" w:hAnsi="Times New Roman" w:cs="Times New Roman"/>
          <w:b/>
          <w:bCs/>
          <w:sz w:val="24"/>
          <w:szCs w:val="24"/>
          <w:lang w:eastAsia="hr-HR"/>
        </w:rPr>
        <w:t xml:space="preserve">3.1.  PRIMICI I IZDACI – IZVORI FINANCIRANJA </w:t>
      </w:r>
    </w:p>
    <w:p w:rsidR="002E3C1B" w:rsidRDefault="002E3C1B"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390010" w:rsidRDefault="002E3C1B" w:rsidP="00390010">
      <w:pPr>
        <w:widowControl w:val="0"/>
        <w:tabs>
          <w:tab w:val="center" w:pos="368"/>
          <w:tab w:val="center" w:pos="2154"/>
          <w:tab w:val="center" w:pos="4488"/>
          <w:tab w:val="center" w:pos="6312"/>
          <w:tab w:val="center" w:pos="8145"/>
          <w:tab w:val="center" w:pos="9628"/>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proofErr w:type="spellStart"/>
      <w:r w:rsidR="00390010">
        <w:rPr>
          <w:rFonts w:ascii="Tahoma" w:hAnsi="Tahoma" w:cs="Tahoma"/>
          <w:color w:val="000000"/>
          <w:sz w:val="20"/>
          <w:szCs w:val="20"/>
        </w:rPr>
        <w:t>IzvorID</w:t>
      </w:r>
      <w:proofErr w:type="spellEnd"/>
      <w:r w:rsidR="00390010">
        <w:rPr>
          <w:rFonts w:ascii="Arial" w:hAnsi="Arial" w:cs="Arial"/>
          <w:sz w:val="24"/>
          <w:szCs w:val="24"/>
        </w:rPr>
        <w:tab/>
      </w:r>
      <w:r w:rsidR="00390010">
        <w:rPr>
          <w:rFonts w:ascii="Tahoma" w:hAnsi="Tahoma" w:cs="Tahoma"/>
          <w:color w:val="000000"/>
          <w:sz w:val="20"/>
          <w:szCs w:val="20"/>
        </w:rPr>
        <w:t>Opis</w:t>
      </w:r>
      <w:r w:rsidR="00390010">
        <w:rPr>
          <w:rFonts w:ascii="Arial" w:hAnsi="Arial" w:cs="Arial"/>
          <w:sz w:val="24"/>
          <w:szCs w:val="24"/>
        </w:rPr>
        <w:tab/>
      </w:r>
      <w:r w:rsidR="00390010">
        <w:rPr>
          <w:rFonts w:ascii="Tahoma" w:hAnsi="Tahoma" w:cs="Tahoma"/>
          <w:color w:val="000000"/>
          <w:sz w:val="20"/>
          <w:szCs w:val="20"/>
        </w:rPr>
        <w:t>Proračun 2025</w:t>
      </w:r>
      <w:r w:rsidR="00390010">
        <w:rPr>
          <w:rFonts w:ascii="Arial" w:hAnsi="Arial" w:cs="Arial"/>
          <w:sz w:val="24"/>
          <w:szCs w:val="24"/>
        </w:rPr>
        <w:tab/>
      </w:r>
      <w:r w:rsidR="00390010">
        <w:rPr>
          <w:rFonts w:ascii="Tahoma" w:hAnsi="Tahoma" w:cs="Tahoma"/>
          <w:color w:val="000000"/>
          <w:sz w:val="20"/>
          <w:szCs w:val="20"/>
        </w:rPr>
        <w:t xml:space="preserve">PLAN PRORAČUNA </w:t>
      </w:r>
      <w:r w:rsidR="00390010">
        <w:rPr>
          <w:rFonts w:ascii="Arial" w:hAnsi="Arial" w:cs="Arial"/>
          <w:sz w:val="24"/>
          <w:szCs w:val="24"/>
        </w:rPr>
        <w:tab/>
      </w:r>
      <w:r w:rsidR="00390010">
        <w:rPr>
          <w:rFonts w:ascii="Tahoma" w:hAnsi="Tahoma" w:cs="Tahoma"/>
          <w:color w:val="000000"/>
          <w:sz w:val="20"/>
          <w:szCs w:val="20"/>
        </w:rPr>
        <w:t>PLAN PRORAČUNA</w:t>
      </w:r>
    </w:p>
    <w:p w:rsidR="00555E92" w:rsidRDefault="00555E92" w:rsidP="00390010">
      <w:pPr>
        <w:widowControl w:val="0"/>
        <w:tabs>
          <w:tab w:val="center" w:pos="6312"/>
          <w:tab w:val="center" w:pos="8145"/>
          <w:tab w:val="center" w:pos="9628"/>
        </w:tabs>
        <w:autoSpaceDE w:val="0"/>
        <w:autoSpaceDN w:val="0"/>
        <w:adjustRightInd w:val="0"/>
        <w:spacing w:after="0" w:line="240" w:lineRule="auto"/>
        <w:rPr>
          <w:rFonts w:ascii="Tahoma" w:hAnsi="Tahoma" w:cs="Tahoma"/>
          <w:sz w:val="20"/>
          <w:szCs w:val="20"/>
        </w:rPr>
      </w:pPr>
      <w:r>
        <w:rPr>
          <w:rFonts w:ascii="Tahoma" w:hAnsi="Tahoma" w:cs="Tahoma"/>
          <w:sz w:val="20"/>
          <w:szCs w:val="20"/>
        </w:rPr>
        <w:tab/>
        <w:t>2026.</w:t>
      </w:r>
      <w:r>
        <w:rPr>
          <w:rFonts w:ascii="Tahoma" w:hAnsi="Tahoma" w:cs="Tahoma"/>
          <w:sz w:val="20"/>
          <w:szCs w:val="20"/>
        </w:rPr>
        <w:tab/>
        <w:t>2027.</w:t>
      </w:r>
    </w:p>
    <w:p w:rsidR="00555E92" w:rsidRDefault="00555E92" w:rsidP="00390010">
      <w:pPr>
        <w:widowControl w:val="0"/>
        <w:tabs>
          <w:tab w:val="center" w:pos="6312"/>
          <w:tab w:val="center" w:pos="8145"/>
          <w:tab w:val="center" w:pos="9628"/>
        </w:tabs>
        <w:autoSpaceDE w:val="0"/>
        <w:autoSpaceDN w:val="0"/>
        <w:adjustRightInd w:val="0"/>
        <w:spacing w:after="0" w:line="240" w:lineRule="auto"/>
        <w:rPr>
          <w:rFonts w:ascii="Tahoma" w:hAnsi="Tahoma" w:cs="Tahoma"/>
          <w:sz w:val="20"/>
          <w:szCs w:val="20"/>
        </w:rPr>
      </w:pPr>
    </w:p>
    <w:p w:rsidR="00390010" w:rsidRPr="00390010" w:rsidRDefault="00390010" w:rsidP="00390010">
      <w:pPr>
        <w:widowControl w:val="0"/>
        <w:tabs>
          <w:tab w:val="center" w:pos="6312"/>
          <w:tab w:val="center" w:pos="8145"/>
          <w:tab w:val="center" w:pos="9628"/>
        </w:tabs>
        <w:autoSpaceDE w:val="0"/>
        <w:autoSpaceDN w:val="0"/>
        <w:adjustRightInd w:val="0"/>
        <w:spacing w:after="0" w:line="240" w:lineRule="auto"/>
        <w:rPr>
          <w:rFonts w:ascii="Tahoma" w:hAnsi="Tahoma" w:cs="Tahoma"/>
          <w:color w:val="000000"/>
          <w:sz w:val="20"/>
          <w:szCs w:val="20"/>
        </w:rPr>
      </w:pPr>
      <w:r w:rsidRPr="00555E92">
        <w:rPr>
          <w:rFonts w:ascii="Tahoma" w:hAnsi="Tahoma" w:cs="Tahoma"/>
          <w:sz w:val="20"/>
          <w:szCs w:val="20"/>
        </w:rPr>
        <w:t>800</w:t>
      </w:r>
      <w:r w:rsidR="00555E92">
        <w:rPr>
          <w:rFonts w:ascii="Tahoma" w:hAnsi="Tahoma" w:cs="Tahoma"/>
          <w:sz w:val="20"/>
          <w:szCs w:val="20"/>
        </w:rPr>
        <w:t xml:space="preserve">      Namjenski primici od zaduživanja          66.000,00</w:t>
      </w:r>
      <w:r>
        <w:rPr>
          <w:rFonts w:ascii="Arial" w:hAnsi="Arial" w:cs="Arial"/>
          <w:sz w:val="24"/>
          <w:szCs w:val="24"/>
        </w:rPr>
        <w:tab/>
      </w:r>
      <w:r w:rsidR="00555E92">
        <w:rPr>
          <w:rFonts w:ascii="Tahoma" w:hAnsi="Tahoma" w:cs="Tahoma"/>
          <w:sz w:val="20"/>
          <w:szCs w:val="20"/>
        </w:rPr>
        <w:t>69.300,00</w:t>
      </w:r>
      <w:r>
        <w:rPr>
          <w:rFonts w:ascii="Arial" w:hAnsi="Arial" w:cs="Arial"/>
          <w:sz w:val="24"/>
          <w:szCs w:val="24"/>
        </w:rPr>
        <w:tab/>
      </w:r>
      <w:r>
        <w:rPr>
          <w:rFonts w:ascii="Tahoma" w:hAnsi="Tahoma" w:cs="Tahoma"/>
          <w:color w:val="000000"/>
          <w:sz w:val="20"/>
          <w:szCs w:val="20"/>
        </w:rPr>
        <w:t xml:space="preserve"> </w:t>
      </w:r>
      <w:r w:rsidR="00555E92">
        <w:rPr>
          <w:rFonts w:ascii="Tahoma" w:hAnsi="Tahoma" w:cs="Tahoma"/>
          <w:color w:val="000000"/>
          <w:sz w:val="20"/>
          <w:szCs w:val="20"/>
        </w:rPr>
        <w:t>69.300,00</w:t>
      </w:r>
      <w:r>
        <w:rPr>
          <w:rFonts w:ascii="Tahoma" w:hAnsi="Tahoma" w:cs="Tahoma"/>
          <w:color w:val="000000"/>
          <w:sz w:val="20"/>
          <w:szCs w:val="20"/>
        </w:rPr>
        <w:t xml:space="preserve"> </w:t>
      </w:r>
    </w:p>
    <w:p w:rsidR="00390010" w:rsidRDefault="00390010" w:rsidP="00390010">
      <w:pPr>
        <w:widowControl w:val="0"/>
        <w:tabs>
          <w:tab w:val="left" w:pos="850"/>
        </w:tabs>
        <w:autoSpaceDE w:val="0"/>
        <w:autoSpaceDN w:val="0"/>
        <w:adjustRightInd w:val="0"/>
        <w:spacing w:before="393"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UKUPNO</w:t>
      </w:r>
      <w:r w:rsidR="00555E92">
        <w:rPr>
          <w:rFonts w:ascii="Times New Roman" w:hAnsi="Times New Roman" w:cs="Times New Roman"/>
          <w:b/>
          <w:bCs/>
          <w:color w:val="000000"/>
          <w:sz w:val="24"/>
          <w:szCs w:val="24"/>
        </w:rPr>
        <w:t xml:space="preserve">: </w:t>
      </w:r>
      <w:r w:rsidR="00555E92">
        <w:rPr>
          <w:rFonts w:ascii="Times New Roman" w:hAnsi="Times New Roman" w:cs="Times New Roman"/>
          <w:b/>
          <w:bCs/>
          <w:color w:val="000000"/>
          <w:sz w:val="24"/>
          <w:szCs w:val="24"/>
        </w:rPr>
        <w:tab/>
      </w:r>
      <w:r w:rsidR="00555E92">
        <w:rPr>
          <w:rFonts w:ascii="Times New Roman" w:hAnsi="Times New Roman" w:cs="Times New Roman"/>
          <w:b/>
          <w:bCs/>
          <w:color w:val="000000"/>
          <w:sz w:val="24"/>
          <w:szCs w:val="24"/>
        </w:rPr>
        <w:tab/>
      </w:r>
      <w:r w:rsidR="00555E92">
        <w:rPr>
          <w:rFonts w:ascii="Times New Roman" w:hAnsi="Times New Roman" w:cs="Times New Roman"/>
          <w:b/>
          <w:bCs/>
          <w:color w:val="000000"/>
          <w:sz w:val="24"/>
          <w:szCs w:val="24"/>
        </w:rPr>
        <w:tab/>
      </w:r>
      <w:r w:rsidR="00555E92">
        <w:rPr>
          <w:rFonts w:ascii="Times New Roman" w:hAnsi="Times New Roman" w:cs="Times New Roman"/>
          <w:b/>
          <w:bCs/>
          <w:color w:val="000000"/>
          <w:sz w:val="24"/>
          <w:szCs w:val="24"/>
        </w:rPr>
        <w:tab/>
        <w:t>66.000,00</w:t>
      </w:r>
      <w:r w:rsidR="00555E92">
        <w:rPr>
          <w:rFonts w:ascii="Times New Roman" w:hAnsi="Times New Roman" w:cs="Times New Roman"/>
          <w:b/>
          <w:bCs/>
          <w:color w:val="000000"/>
          <w:sz w:val="24"/>
          <w:szCs w:val="24"/>
        </w:rPr>
        <w:tab/>
        <w:t xml:space="preserve">   69.300,00</w:t>
      </w:r>
      <w:r w:rsidR="00555E92">
        <w:rPr>
          <w:rFonts w:ascii="Times New Roman" w:hAnsi="Times New Roman" w:cs="Times New Roman"/>
          <w:b/>
          <w:bCs/>
          <w:color w:val="000000"/>
          <w:sz w:val="24"/>
          <w:szCs w:val="24"/>
        </w:rPr>
        <w:tab/>
      </w:r>
      <w:r w:rsidR="00555E92">
        <w:rPr>
          <w:rFonts w:ascii="Times New Roman" w:hAnsi="Times New Roman" w:cs="Times New Roman"/>
          <w:b/>
          <w:bCs/>
          <w:color w:val="000000"/>
          <w:sz w:val="24"/>
          <w:szCs w:val="24"/>
        </w:rPr>
        <w:tab/>
        <w:t>69.300,00</w:t>
      </w:r>
    </w:p>
    <w:p w:rsidR="002E3C1B" w:rsidRDefault="002E3C1B" w:rsidP="00390010">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ahoma" w:hAnsi="Tahoma" w:cs="Tahoma"/>
          <w:color w:val="000000"/>
          <w:sz w:val="24"/>
          <w:szCs w:val="24"/>
        </w:rPr>
      </w:pPr>
    </w:p>
    <w:p w:rsidR="001D23F4" w:rsidRDefault="001D23F4" w:rsidP="001D23F4">
      <w:pPr>
        <w:widowControl w:val="0"/>
        <w:tabs>
          <w:tab w:val="right" w:pos="737"/>
          <w:tab w:val="left" w:pos="1200"/>
          <w:tab w:val="right" w:pos="6450"/>
          <w:tab w:val="right" w:pos="8286"/>
          <w:tab w:val="right" w:pos="10100"/>
        </w:tabs>
        <w:autoSpaceDE w:val="0"/>
        <w:autoSpaceDN w:val="0"/>
        <w:adjustRightInd w:val="0"/>
        <w:spacing w:before="25" w:after="0" w:line="240" w:lineRule="auto"/>
        <w:rPr>
          <w:rFonts w:ascii="Times New Roman" w:eastAsiaTheme="minorEastAsia" w:hAnsi="Times New Roman" w:cs="Times New Roman"/>
          <w:b/>
          <w:bCs/>
          <w:sz w:val="24"/>
          <w:szCs w:val="24"/>
          <w:lang w:eastAsia="hr-HR"/>
        </w:rPr>
      </w:pPr>
    </w:p>
    <w:p w:rsidR="00555E92" w:rsidRDefault="00555E92" w:rsidP="001D23F4">
      <w:pPr>
        <w:spacing w:after="0" w:line="240" w:lineRule="auto"/>
        <w:rPr>
          <w:rFonts w:ascii="Times New Roman" w:eastAsiaTheme="minorEastAsia" w:hAnsi="Times New Roman" w:cs="Times New Roman"/>
          <w:b/>
          <w:bCs/>
          <w:sz w:val="24"/>
          <w:szCs w:val="24"/>
          <w:lang w:eastAsia="hr-HR"/>
        </w:rPr>
      </w:pPr>
    </w:p>
    <w:p w:rsidR="001D23F4" w:rsidRPr="00D14DE8" w:rsidRDefault="00D14DE8" w:rsidP="001D23F4">
      <w:pPr>
        <w:spacing w:after="0" w:line="240" w:lineRule="auto"/>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4.</w:t>
      </w:r>
      <w:r w:rsidR="001D23F4">
        <w:rPr>
          <w:rFonts w:ascii="Times New Roman" w:eastAsiaTheme="minorEastAsia" w:hAnsi="Times New Roman" w:cs="Times New Roman"/>
          <w:b/>
          <w:bCs/>
          <w:sz w:val="24"/>
          <w:szCs w:val="24"/>
          <w:lang w:eastAsia="hr-HR"/>
        </w:rPr>
        <w:t xml:space="preserve"> </w:t>
      </w:r>
      <w:r w:rsidR="001D23F4" w:rsidRPr="001D23F4">
        <w:rPr>
          <w:rFonts w:ascii="Times New Roman" w:hAnsi="Times New Roman"/>
          <w:b/>
          <w:color w:val="000000"/>
          <w:sz w:val="24"/>
          <w:szCs w:val="24"/>
        </w:rPr>
        <w:t>RASHODI PREMA FUNKCIJSKOJ KLASIFIKACIJI</w:t>
      </w:r>
    </w:p>
    <w:p w:rsidR="00D14DE8" w:rsidRPr="00D14DE8" w:rsidRDefault="00D14DE8" w:rsidP="00D14DE8">
      <w:pPr>
        <w:spacing w:after="0" w:line="240" w:lineRule="auto"/>
        <w:rPr>
          <w:rFonts w:ascii="Times New Roman" w:eastAsiaTheme="minorEastAsia" w:hAnsi="Times New Roman" w:cs="Times New Roman"/>
          <w:b/>
          <w:bCs/>
          <w:sz w:val="24"/>
          <w:szCs w:val="24"/>
          <w:lang w:eastAsia="hr-HR"/>
        </w:rPr>
      </w:pPr>
    </w:p>
    <w:p w:rsidR="00D26073" w:rsidRDefault="00D26073" w:rsidP="00D26073">
      <w:pPr>
        <w:widowControl w:val="0"/>
        <w:tabs>
          <w:tab w:val="center" w:pos="368"/>
          <w:tab w:val="center" w:pos="4589"/>
          <w:tab w:val="center" w:pos="9303"/>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 xml:space="preserve"> </w:t>
      </w:r>
      <w:r>
        <w:rPr>
          <w:rFonts w:ascii="Arial" w:hAnsi="Arial" w:cs="Arial"/>
          <w:sz w:val="24"/>
          <w:szCs w:val="24"/>
        </w:rPr>
        <w:tab/>
      </w:r>
      <w:r>
        <w:rPr>
          <w:rFonts w:ascii="Tahoma" w:hAnsi="Tahoma" w:cs="Tahoma"/>
          <w:color w:val="000000"/>
          <w:sz w:val="20"/>
          <w:szCs w:val="20"/>
        </w:rPr>
        <w:t>Funkcija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2025</w:t>
      </w:r>
    </w:p>
    <w:p w:rsidR="00D26073" w:rsidRDefault="00D26073" w:rsidP="00D26073">
      <w:pPr>
        <w:widowControl w:val="0"/>
        <w:tabs>
          <w:tab w:val="right" w:pos="737"/>
          <w:tab w:val="left" w:pos="827"/>
          <w:tab w:val="right" w:pos="10081"/>
        </w:tabs>
        <w:autoSpaceDE w:val="0"/>
        <w:autoSpaceDN w:val="0"/>
        <w:adjustRightInd w:val="0"/>
        <w:spacing w:before="223"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01</w:t>
      </w:r>
      <w:r>
        <w:rPr>
          <w:rFonts w:ascii="Arial" w:hAnsi="Arial" w:cs="Arial"/>
          <w:sz w:val="24"/>
          <w:szCs w:val="24"/>
        </w:rPr>
        <w:tab/>
      </w:r>
      <w:r>
        <w:rPr>
          <w:rFonts w:ascii="Tahoma" w:hAnsi="Tahoma" w:cs="Tahoma"/>
          <w:b/>
          <w:bCs/>
          <w:color w:val="000000"/>
          <w:sz w:val="20"/>
          <w:szCs w:val="20"/>
        </w:rPr>
        <w:t xml:space="preserve">Opće javne usluge  </w:t>
      </w:r>
      <w:r>
        <w:rPr>
          <w:rFonts w:ascii="Arial" w:hAnsi="Arial" w:cs="Arial"/>
          <w:sz w:val="24"/>
          <w:szCs w:val="24"/>
        </w:rPr>
        <w:tab/>
      </w:r>
      <w:r>
        <w:rPr>
          <w:rFonts w:ascii="Tahoma" w:hAnsi="Tahoma" w:cs="Tahoma"/>
          <w:b/>
          <w:bCs/>
          <w:color w:val="000000"/>
          <w:sz w:val="20"/>
          <w:szCs w:val="20"/>
        </w:rPr>
        <w:t>794.550,00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010</w:t>
      </w:r>
      <w:r>
        <w:rPr>
          <w:rFonts w:ascii="Arial" w:hAnsi="Arial" w:cs="Arial"/>
          <w:sz w:val="24"/>
          <w:szCs w:val="24"/>
        </w:rPr>
        <w:tab/>
      </w:r>
      <w:r>
        <w:rPr>
          <w:rFonts w:ascii="Tahoma" w:hAnsi="Tahoma" w:cs="Tahoma"/>
          <w:color w:val="000000"/>
          <w:sz w:val="20"/>
          <w:szCs w:val="20"/>
        </w:rPr>
        <w:t xml:space="preserve">Opće javne usluge  </w:t>
      </w:r>
      <w:r>
        <w:rPr>
          <w:rFonts w:ascii="Arial" w:hAnsi="Arial" w:cs="Arial"/>
          <w:sz w:val="24"/>
          <w:szCs w:val="24"/>
        </w:rPr>
        <w:tab/>
      </w:r>
      <w:r>
        <w:rPr>
          <w:rFonts w:ascii="Tahoma" w:hAnsi="Tahoma" w:cs="Tahoma"/>
          <w:color w:val="000000"/>
          <w:sz w:val="20"/>
          <w:szCs w:val="20"/>
        </w:rPr>
        <w:t>500.000,00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011</w:t>
      </w:r>
      <w:r>
        <w:rPr>
          <w:rFonts w:ascii="Arial" w:hAnsi="Arial" w:cs="Arial"/>
          <w:sz w:val="24"/>
          <w:szCs w:val="24"/>
        </w:rPr>
        <w:tab/>
      </w:r>
      <w:r>
        <w:rPr>
          <w:rFonts w:ascii="Tahoma" w:hAnsi="Tahoma" w:cs="Tahoma"/>
          <w:color w:val="000000"/>
          <w:sz w:val="20"/>
          <w:szCs w:val="20"/>
        </w:rPr>
        <w:t xml:space="preserve">Izvršna i zakonodavna tijela, financijski i fiskalni poslovi, vanjski poslovi  </w:t>
      </w:r>
      <w:r>
        <w:rPr>
          <w:rFonts w:ascii="Arial" w:hAnsi="Arial" w:cs="Arial"/>
          <w:sz w:val="24"/>
          <w:szCs w:val="24"/>
        </w:rPr>
        <w:tab/>
      </w:r>
      <w:r>
        <w:rPr>
          <w:rFonts w:ascii="Tahoma" w:hAnsi="Tahoma" w:cs="Tahoma"/>
          <w:color w:val="000000"/>
          <w:sz w:val="20"/>
          <w:szCs w:val="20"/>
        </w:rPr>
        <w:t>90.900,00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013</w:t>
      </w:r>
      <w:r>
        <w:rPr>
          <w:rFonts w:ascii="Arial" w:hAnsi="Arial" w:cs="Arial"/>
          <w:sz w:val="24"/>
          <w:szCs w:val="24"/>
        </w:rPr>
        <w:tab/>
      </w:r>
      <w:r>
        <w:rPr>
          <w:rFonts w:ascii="Tahoma" w:hAnsi="Tahoma" w:cs="Tahoma"/>
          <w:color w:val="000000"/>
          <w:sz w:val="20"/>
          <w:szCs w:val="20"/>
        </w:rPr>
        <w:t xml:space="preserve">Opće usluge  </w:t>
      </w:r>
      <w:r>
        <w:rPr>
          <w:rFonts w:ascii="Arial" w:hAnsi="Arial" w:cs="Arial"/>
          <w:sz w:val="24"/>
          <w:szCs w:val="24"/>
        </w:rPr>
        <w:tab/>
      </w:r>
      <w:r>
        <w:rPr>
          <w:rFonts w:ascii="Tahoma" w:hAnsi="Tahoma" w:cs="Tahoma"/>
          <w:color w:val="000000"/>
          <w:sz w:val="20"/>
          <w:szCs w:val="20"/>
        </w:rPr>
        <w:t>203.650,00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03</w:t>
      </w:r>
      <w:r>
        <w:rPr>
          <w:rFonts w:ascii="Arial" w:hAnsi="Arial" w:cs="Arial"/>
          <w:sz w:val="24"/>
          <w:szCs w:val="24"/>
        </w:rPr>
        <w:tab/>
      </w:r>
      <w:r>
        <w:rPr>
          <w:rFonts w:ascii="Tahoma" w:hAnsi="Tahoma" w:cs="Tahoma"/>
          <w:b/>
          <w:bCs/>
          <w:color w:val="000000"/>
          <w:sz w:val="20"/>
          <w:szCs w:val="20"/>
        </w:rPr>
        <w:t xml:space="preserve">Javni red i sigurnost  </w:t>
      </w:r>
      <w:r>
        <w:rPr>
          <w:rFonts w:ascii="Arial" w:hAnsi="Arial" w:cs="Arial"/>
          <w:sz w:val="24"/>
          <w:szCs w:val="24"/>
        </w:rPr>
        <w:tab/>
      </w:r>
      <w:r>
        <w:rPr>
          <w:rFonts w:ascii="Tahoma" w:hAnsi="Tahoma" w:cs="Tahoma"/>
          <w:b/>
          <w:bCs/>
          <w:color w:val="000000"/>
          <w:sz w:val="20"/>
          <w:szCs w:val="20"/>
        </w:rPr>
        <w:t>18.700,00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031</w:t>
      </w:r>
      <w:r>
        <w:rPr>
          <w:rFonts w:ascii="Arial" w:hAnsi="Arial" w:cs="Arial"/>
          <w:sz w:val="24"/>
          <w:szCs w:val="24"/>
        </w:rPr>
        <w:tab/>
      </w:r>
      <w:r>
        <w:rPr>
          <w:rFonts w:ascii="Tahoma" w:hAnsi="Tahoma" w:cs="Tahoma"/>
          <w:color w:val="000000"/>
          <w:sz w:val="20"/>
          <w:szCs w:val="20"/>
        </w:rPr>
        <w:t xml:space="preserve">Usluge policije  </w:t>
      </w:r>
      <w:r>
        <w:rPr>
          <w:rFonts w:ascii="Arial" w:hAnsi="Arial" w:cs="Arial"/>
          <w:sz w:val="24"/>
          <w:szCs w:val="24"/>
        </w:rPr>
        <w:tab/>
      </w:r>
      <w:r>
        <w:rPr>
          <w:rFonts w:ascii="Tahoma" w:hAnsi="Tahoma" w:cs="Tahoma"/>
          <w:color w:val="000000"/>
          <w:sz w:val="20"/>
          <w:szCs w:val="20"/>
        </w:rPr>
        <w:t>1.000,00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032</w:t>
      </w:r>
      <w:r>
        <w:rPr>
          <w:rFonts w:ascii="Arial" w:hAnsi="Arial" w:cs="Arial"/>
          <w:sz w:val="24"/>
          <w:szCs w:val="24"/>
        </w:rPr>
        <w:tab/>
      </w:r>
      <w:r>
        <w:rPr>
          <w:rFonts w:ascii="Tahoma" w:hAnsi="Tahoma" w:cs="Tahoma"/>
          <w:color w:val="000000"/>
          <w:sz w:val="20"/>
          <w:szCs w:val="20"/>
        </w:rPr>
        <w:t xml:space="preserve">Usluge protupožarne zaštite  </w:t>
      </w:r>
      <w:r>
        <w:rPr>
          <w:rFonts w:ascii="Arial" w:hAnsi="Arial" w:cs="Arial"/>
          <w:sz w:val="24"/>
          <w:szCs w:val="24"/>
        </w:rPr>
        <w:tab/>
      </w:r>
      <w:r>
        <w:rPr>
          <w:rFonts w:ascii="Tahoma" w:hAnsi="Tahoma" w:cs="Tahoma"/>
          <w:color w:val="000000"/>
          <w:sz w:val="20"/>
          <w:szCs w:val="20"/>
        </w:rPr>
        <w:t>16.300,00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036</w:t>
      </w:r>
      <w:r>
        <w:rPr>
          <w:rFonts w:ascii="Arial" w:hAnsi="Arial" w:cs="Arial"/>
          <w:sz w:val="24"/>
          <w:szCs w:val="24"/>
        </w:rPr>
        <w:tab/>
      </w:r>
      <w:r>
        <w:rPr>
          <w:rFonts w:ascii="Tahoma" w:hAnsi="Tahoma" w:cs="Tahoma"/>
          <w:color w:val="000000"/>
          <w:sz w:val="20"/>
          <w:szCs w:val="20"/>
        </w:rPr>
        <w:t xml:space="preserve">Rashodi za javni red i sigurnost koji nisu drugdje svrstani  </w:t>
      </w:r>
      <w:r>
        <w:rPr>
          <w:rFonts w:ascii="Arial" w:hAnsi="Arial" w:cs="Arial"/>
          <w:sz w:val="24"/>
          <w:szCs w:val="24"/>
        </w:rPr>
        <w:tab/>
      </w:r>
      <w:r>
        <w:rPr>
          <w:rFonts w:ascii="Tahoma" w:hAnsi="Tahoma" w:cs="Tahoma"/>
          <w:color w:val="000000"/>
          <w:sz w:val="20"/>
          <w:szCs w:val="20"/>
        </w:rPr>
        <w:t>1.400,00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04</w:t>
      </w:r>
      <w:r>
        <w:rPr>
          <w:rFonts w:ascii="Arial" w:hAnsi="Arial" w:cs="Arial"/>
          <w:sz w:val="24"/>
          <w:szCs w:val="24"/>
        </w:rPr>
        <w:tab/>
      </w:r>
      <w:r>
        <w:rPr>
          <w:rFonts w:ascii="Tahoma" w:hAnsi="Tahoma" w:cs="Tahoma"/>
          <w:b/>
          <w:bCs/>
          <w:color w:val="000000"/>
          <w:sz w:val="20"/>
          <w:szCs w:val="20"/>
        </w:rPr>
        <w:t xml:space="preserve">Ekonomski poslovi  </w:t>
      </w:r>
      <w:r>
        <w:rPr>
          <w:rFonts w:ascii="Arial" w:hAnsi="Arial" w:cs="Arial"/>
          <w:sz w:val="24"/>
          <w:szCs w:val="24"/>
        </w:rPr>
        <w:tab/>
      </w:r>
      <w:r>
        <w:rPr>
          <w:rFonts w:ascii="Tahoma" w:hAnsi="Tahoma" w:cs="Tahoma"/>
          <w:b/>
          <w:bCs/>
          <w:color w:val="000000"/>
          <w:sz w:val="20"/>
          <w:szCs w:val="20"/>
        </w:rPr>
        <w:t>56.670,00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041</w:t>
      </w:r>
      <w:r>
        <w:rPr>
          <w:rFonts w:ascii="Arial" w:hAnsi="Arial" w:cs="Arial"/>
          <w:sz w:val="24"/>
          <w:szCs w:val="24"/>
        </w:rPr>
        <w:tab/>
      </w:r>
      <w:r>
        <w:rPr>
          <w:rFonts w:ascii="Tahoma" w:hAnsi="Tahoma" w:cs="Tahoma"/>
          <w:color w:val="000000"/>
          <w:sz w:val="20"/>
          <w:szCs w:val="20"/>
        </w:rPr>
        <w:t xml:space="preserve">Opći ekonomski, trgovački i poslovi vezani uz rad  </w:t>
      </w:r>
      <w:r>
        <w:rPr>
          <w:rFonts w:ascii="Arial" w:hAnsi="Arial" w:cs="Arial"/>
          <w:sz w:val="24"/>
          <w:szCs w:val="24"/>
        </w:rPr>
        <w:tab/>
      </w:r>
      <w:r>
        <w:rPr>
          <w:rFonts w:ascii="Tahoma" w:hAnsi="Tahoma" w:cs="Tahoma"/>
          <w:color w:val="000000"/>
          <w:sz w:val="20"/>
          <w:szCs w:val="20"/>
        </w:rPr>
        <w:t>18.330,00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042</w:t>
      </w:r>
      <w:r>
        <w:rPr>
          <w:rFonts w:ascii="Arial" w:hAnsi="Arial" w:cs="Arial"/>
          <w:sz w:val="24"/>
          <w:szCs w:val="24"/>
        </w:rPr>
        <w:tab/>
      </w:r>
      <w:r>
        <w:rPr>
          <w:rFonts w:ascii="Tahoma" w:hAnsi="Tahoma" w:cs="Tahoma"/>
          <w:color w:val="000000"/>
          <w:sz w:val="20"/>
          <w:szCs w:val="20"/>
        </w:rPr>
        <w:t xml:space="preserve">Poljoprivreda, šumarstvo, ribarstvo i lov  </w:t>
      </w:r>
      <w:r>
        <w:rPr>
          <w:rFonts w:ascii="Arial" w:hAnsi="Arial" w:cs="Arial"/>
          <w:sz w:val="24"/>
          <w:szCs w:val="24"/>
        </w:rPr>
        <w:tab/>
      </w:r>
      <w:r>
        <w:rPr>
          <w:rFonts w:ascii="Tahoma" w:hAnsi="Tahoma" w:cs="Tahoma"/>
          <w:color w:val="000000"/>
          <w:sz w:val="20"/>
          <w:szCs w:val="20"/>
        </w:rPr>
        <w:t>25.340,00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044</w:t>
      </w:r>
      <w:r>
        <w:rPr>
          <w:rFonts w:ascii="Arial" w:hAnsi="Arial" w:cs="Arial"/>
          <w:sz w:val="24"/>
          <w:szCs w:val="24"/>
        </w:rPr>
        <w:tab/>
      </w:r>
      <w:r>
        <w:rPr>
          <w:rFonts w:ascii="Tahoma" w:hAnsi="Tahoma" w:cs="Tahoma"/>
          <w:color w:val="000000"/>
          <w:sz w:val="20"/>
          <w:szCs w:val="20"/>
        </w:rPr>
        <w:t xml:space="preserve">Rudarstvo, proizvodnja i građevinarstvo  </w:t>
      </w:r>
      <w:r>
        <w:rPr>
          <w:rFonts w:ascii="Arial" w:hAnsi="Arial" w:cs="Arial"/>
          <w:sz w:val="24"/>
          <w:szCs w:val="24"/>
        </w:rPr>
        <w:tab/>
      </w:r>
      <w:r>
        <w:rPr>
          <w:rFonts w:ascii="Tahoma" w:hAnsi="Tahoma" w:cs="Tahoma"/>
          <w:color w:val="000000"/>
          <w:sz w:val="20"/>
          <w:szCs w:val="20"/>
        </w:rPr>
        <w:t>13.000,00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05</w:t>
      </w:r>
      <w:r>
        <w:rPr>
          <w:rFonts w:ascii="Arial" w:hAnsi="Arial" w:cs="Arial"/>
          <w:sz w:val="24"/>
          <w:szCs w:val="24"/>
        </w:rPr>
        <w:tab/>
      </w:r>
      <w:r>
        <w:rPr>
          <w:rFonts w:ascii="Tahoma" w:hAnsi="Tahoma" w:cs="Tahoma"/>
          <w:b/>
          <w:bCs/>
          <w:color w:val="000000"/>
          <w:sz w:val="20"/>
          <w:szCs w:val="20"/>
        </w:rPr>
        <w:t xml:space="preserve">Zaštita okoliša  </w:t>
      </w:r>
      <w:r>
        <w:rPr>
          <w:rFonts w:ascii="Arial" w:hAnsi="Arial" w:cs="Arial"/>
          <w:sz w:val="24"/>
          <w:szCs w:val="24"/>
        </w:rPr>
        <w:tab/>
      </w:r>
      <w:r>
        <w:rPr>
          <w:rFonts w:ascii="Tahoma" w:hAnsi="Tahoma" w:cs="Tahoma"/>
          <w:b/>
          <w:bCs/>
          <w:color w:val="000000"/>
          <w:sz w:val="20"/>
          <w:szCs w:val="20"/>
        </w:rPr>
        <w:t>47.500,00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053</w:t>
      </w:r>
      <w:r>
        <w:rPr>
          <w:rFonts w:ascii="Arial" w:hAnsi="Arial" w:cs="Arial"/>
          <w:sz w:val="24"/>
          <w:szCs w:val="24"/>
        </w:rPr>
        <w:tab/>
      </w:r>
      <w:r>
        <w:rPr>
          <w:rFonts w:ascii="Tahoma" w:hAnsi="Tahoma" w:cs="Tahoma"/>
          <w:color w:val="000000"/>
          <w:sz w:val="20"/>
          <w:szCs w:val="20"/>
        </w:rPr>
        <w:t xml:space="preserve">Smanjenje zagađivanja  </w:t>
      </w:r>
      <w:r>
        <w:rPr>
          <w:rFonts w:ascii="Arial" w:hAnsi="Arial" w:cs="Arial"/>
          <w:sz w:val="24"/>
          <w:szCs w:val="24"/>
        </w:rPr>
        <w:tab/>
      </w:r>
      <w:r>
        <w:rPr>
          <w:rFonts w:ascii="Tahoma" w:hAnsi="Tahoma" w:cs="Tahoma"/>
          <w:color w:val="000000"/>
          <w:sz w:val="20"/>
          <w:szCs w:val="20"/>
        </w:rPr>
        <w:t>5.500,00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056</w:t>
      </w:r>
      <w:r>
        <w:rPr>
          <w:rFonts w:ascii="Arial" w:hAnsi="Arial" w:cs="Arial"/>
          <w:sz w:val="24"/>
          <w:szCs w:val="24"/>
        </w:rPr>
        <w:tab/>
      </w:r>
      <w:r>
        <w:rPr>
          <w:rFonts w:ascii="Tahoma" w:hAnsi="Tahoma" w:cs="Tahoma"/>
          <w:color w:val="000000"/>
          <w:sz w:val="20"/>
          <w:szCs w:val="20"/>
        </w:rPr>
        <w:t xml:space="preserve">Poslovi i usluge zaštite okoliša koji nisu drugdje svrstani  </w:t>
      </w:r>
      <w:r>
        <w:rPr>
          <w:rFonts w:ascii="Arial" w:hAnsi="Arial" w:cs="Arial"/>
          <w:sz w:val="24"/>
          <w:szCs w:val="24"/>
        </w:rPr>
        <w:tab/>
      </w:r>
      <w:r>
        <w:rPr>
          <w:rFonts w:ascii="Tahoma" w:hAnsi="Tahoma" w:cs="Tahoma"/>
          <w:color w:val="000000"/>
          <w:sz w:val="20"/>
          <w:szCs w:val="20"/>
        </w:rPr>
        <w:t>42.000,00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06</w:t>
      </w:r>
      <w:r>
        <w:rPr>
          <w:rFonts w:ascii="Arial" w:hAnsi="Arial" w:cs="Arial"/>
          <w:sz w:val="24"/>
          <w:szCs w:val="24"/>
        </w:rPr>
        <w:tab/>
      </w:r>
      <w:r>
        <w:rPr>
          <w:rFonts w:ascii="Tahoma" w:hAnsi="Tahoma" w:cs="Tahoma"/>
          <w:b/>
          <w:bCs/>
          <w:color w:val="000000"/>
          <w:sz w:val="20"/>
          <w:szCs w:val="20"/>
        </w:rPr>
        <w:t xml:space="preserve">Usluge unaprjeđenja stanovanja i zajednice  </w:t>
      </w:r>
      <w:r>
        <w:rPr>
          <w:rFonts w:ascii="Arial" w:hAnsi="Arial" w:cs="Arial"/>
          <w:sz w:val="24"/>
          <w:szCs w:val="24"/>
        </w:rPr>
        <w:tab/>
      </w:r>
      <w:r>
        <w:rPr>
          <w:rFonts w:ascii="Tahoma" w:hAnsi="Tahoma" w:cs="Tahoma"/>
          <w:b/>
          <w:bCs/>
          <w:color w:val="000000"/>
          <w:sz w:val="20"/>
          <w:szCs w:val="20"/>
        </w:rPr>
        <w:t>799.468,00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062</w:t>
      </w:r>
      <w:r>
        <w:rPr>
          <w:rFonts w:ascii="Arial" w:hAnsi="Arial" w:cs="Arial"/>
          <w:sz w:val="24"/>
          <w:szCs w:val="24"/>
        </w:rPr>
        <w:tab/>
      </w:r>
      <w:r>
        <w:rPr>
          <w:rFonts w:ascii="Tahoma" w:hAnsi="Tahoma" w:cs="Tahoma"/>
          <w:color w:val="000000"/>
          <w:sz w:val="20"/>
          <w:szCs w:val="20"/>
        </w:rPr>
        <w:t xml:space="preserve">Razvoj zajednice  </w:t>
      </w:r>
      <w:r>
        <w:rPr>
          <w:rFonts w:ascii="Arial" w:hAnsi="Arial" w:cs="Arial"/>
          <w:sz w:val="24"/>
          <w:szCs w:val="24"/>
        </w:rPr>
        <w:tab/>
      </w:r>
      <w:r>
        <w:rPr>
          <w:rFonts w:ascii="Tahoma" w:hAnsi="Tahoma" w:cs="Tahoma"/>
          <w:color w:val="000000"/>
          <w:sz w:val="20"/>
          <w:szCs w:val="20"/>
        </w:rPr>
        <w:t>776.268,00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064</w:t>
      </w:r>
      <w:r>
        <w:rPr>
          <w:rFonts w:ascii="Arial" w:hAnsi="Arial" w:cs="Arial"/>
          <w:sz w:val="24"/>
          <w:szCs w:val="24"/>
        </w:rPr>
        <w:tab/>
      </w:r>
      <w:r>
        <w:rPr>
          <w:rFonts w:ascii="Tahoma" w:hAnsi="Tahoma" w:cs="Tahoma"/>
          <w:color w:val="000000"/>
          <w:sz w:val="20"/>
          <w:szCs w:val="20"/>
        </w:rPr>
        <w:t xml:space="preserve">Ulična rasvjeta  </w:t>
      </w:r>
      <w:r>
        <w:rPr>
          <w:rFonts w:ascii="Arial" w:hAnsi="Arial" w:cs="Arial"/>
          <w:sz w:val="24"/>
          <w:szCs w:val="24"/>
        </w:rPr>
        <w:tab/>
      </w:r>
      <w:r>
        <w:rPr>
          <w:rFonts w:ascii="Tahoma" w:hAnsi="Tahoma" w:cs="Tahoma"/>
          <w:color w:val="000000"/>
          <w:sz w:val="20"/>
          <w:szCs w:val="20"/>
        </w:rPr>
        <w:t>23.200,00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07</w:t>
      </w:r>
      <w:r>
        <w:rPr>
          <w:rFonts w:ascii="Arial" w:hAnsi="Arial" w:cs="Arial"/>
          <w:sz w:val="24"/>
          <w:szCs w:val="24"/>
        </w:rPr>
        <w:tab/>
      </w:r>
      <w:r>
        <w:rPr>
          <w:rFonts w:ascii="Tahoma" w:hAnsi="Tahoma" w:cs="Tahoma"/>
          <w:b/>
          <w:bCs/>
          <w:color w:val="000000"/>
          <w:sz w:val="20"/>
          <w:szCs w:val="20"/>
        </w:rPr>
        <w:t xml:space="preserve">Zdravstvo  </w:t>
      </w:r>
      <w:r>
        <w:rPr>
          <w:rFonts w:ascii="Arial" w:hAnsi="Arial" w:cs="Arial"/>
          <w:sz w:val="24"/>
          <w:szCs w:val="24"/>
        </w:rPr>
        <w:tab/>
      </w:r>
      <w:r>
        <w:rPr>
          <w:rFonts w:ascii="Tahoma" w:hAnsi="Tahoma" w:cs="Tahoma"/>
          <w:b/>
          <w:bCs/>
          <w:color w:val="000000"/>
          <w:sz w:val="20"/>
          <w:szCs w:val="20"/>
        </w:rPr>
        <w:t>900,00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076</w:t>
      </w:r>
      <w:r>
        <w:rPr>
          <w:rFonts w:ascii="Arial" w:hAnsi="Arial" w:cs="Arial"/>
          <w:sz w:val="24"/>
          <w:szCs w:val="24"/>
        </w:rPr>
        <w:tab/>
      </w:r>
      <w:r>
        <w:rPr>
          <w:rFonts w:ascii="Tahoma" w:hAnsi="Tahoma" w:cs="Tahoma"/>
          <w:color w:val="000000"/>
          <w:sz w:val="20"/>
          <w:szCs w:val="20"/>
        </w:rPr>
        <w:t xml:space="preserve">Poslovi i usluge zdravstva koji nisu drugdje svrstani  </w:t>
      </w:r>
      <w:r>
        <w:rPr>
          <w:rFonts w:ascii="Arial" w:hAnsi="Arial" w:cs="Arial"/>
          <w:sz w:val="24"/>
          <w:szCs w:val="24"/>
        </w:rPr>
        <w:tab/>
      </w:r>
      <w:r>
        <w:rPr>
          <w:rFonts w:ascii="Tahoma" w:hAnsi="Tahoma" w:cs="Tahoma"/>
          <w:color w:val="000000"/>
          <w:sz w:val="20"/>
          <w:szCs w:val="20"/>
        </w:rPr>
        <w:t>900,00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08</w:t>
      </w:r>
      <w:r>
        <w:rPr>
          <w:rFonts w:ascii="Arial" w:hAnsi="Arial" w:cs="Arial"/>
          <w:sz w:val="24"/>
          <w:szCs w:val="24"/>
        </w:rPr>
        <w:tab/>
      </w:r>
      <w:r>
        <w:rPr>
          <w:rFonts w:ascii="Tahoma" w:hAnsi="Tahoma" w:cs="Tahoma"/>
          <w:b/>
          <w:bCs/>
          <w:color w:val="000000"/>
          <w:sz w:val="20"/>
          <w:szCs w:val="20"/>
        </w:rPr>
        <w:t xml:space="preserve">Rekreacija, kultura i religija  </w:t>
      </w:r>
      <w:r>
        <w:rPr>
          <w:rFonts w:ascii="Arial" w:hAnsi="Arial" w:cs="Arial"/>
          <w:sz w:val="24"/>
          <w:szCs w:val="24"/>
        </w:rPr>
        <w:tab/>
      </w:r>
      <w:r>
        <w:rPr>
          <w:rFonts w:ascii="Tahoma" w:hAnsi="Tahoma" w:cs="Tahoma"/>
          <w:b/>
          <w:bCs/>
          <w:color w:val="000000"/>
          <w:sz w:val="20"/>
          <w:szCs w:val="20"/>
        </w:rPr>
        <w:t>1.135.030,00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081</w:t>
      </w:r>
      <w:r>
        <w:rPr>
          <w:rFonts w:ascii="Arial" w:hAnsi="Arial" w:cs="Arial"/>
          <w:sz w:val="24"/>
          <w:szCs w:val="24"/>
        </w:rPr>
        <w:tab/>
      </w:r>
      <w:r>
        <w:rPr>
          <w:rFonts w:ascii="Tahoma" w:hAnsi="Tahoma" w:cs="Tahoma"/>
          <w:color w:val="000000"/>
          <w:sz w:val="20"/>
          <w:szCs w:val="20"/>
        </w:rPr>
        <w:t xml:space="preserve">Službe rekreacije i sporta  </w:t>
      </w:r>
      <w:r>
        <w:rPr>
          <w:rFonts w:ascii="Arial" w:hAnsi="Arial" w:cs="Arial"/>
          <w:sz w:val="24"/>
          <w:szCs w:val="24"/>
        </w:rPr>
        <w:tab/>
      </w:r>
      <w:r>
        <w:rPr>
          <w:rFonts w:ascii="Tahoma" w:hAnsi="Tahoma" w:cs="Tahoma"/>
          <w:color w:val="000000"/>
          <w:sz w:val="20"/>
          <w:szCs w:val="20"/>
        </w:rPr>
        <w:t>25.300,00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082</w:t>
      </w:r>
      <w:r>
        <w:rPr>
          <w:rFonts w:ascii="Arial" w:hAnsi="Arial" w:cs="Arial"/>
          <w:sz w:val="24"/>
          <w:szCs w:val="24"/>
        </w:rPr>
        <w:tab/>
      </w:r>
      <w:r>
        <w:rPr>
          <w:rFonts w:ascii="Tahoma" w:hAnsi="Tahoma" w:cs="Tahoma"/>
          <w:color w:val="000000"/>
          <w:sz w:val="20"/>
          <w:szCs w:val="20"/>
        </w:rPr>
        <w:t xml:space="preserve">Službe kulture  </w:t>
      </w:r>
      <w:r>
        <w:rPr>
          <w:rFonts w:ascii="Arial" w:hAnsi="Arial" w:cs="Arial"/>
          <w:sz w:val="24"/>
          <w:szCs w:val="24"/>
        </w:rPr>
        <w:tab/>
      </w:r>
      <w:r>
        <w:rPr>
          <w:rFonts w:ascii="Tahoma" w:hAnsi="Tahoma" w:cs="Tahoma"/>
          <w:color w:val="000000"/>
          <w:sz w:val="20"/>
          <w:szCs w:val="20"/>
        </w:rPr>
        <w:t>1.090.230,00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083</w:t>
      </w:r>
      <w:r>
        <w:rPr>
          <w:rFonts w:ascii="Arial" w:hAnsi="Arial" w:cs="Arial"/>
          <w:sz w:val="24"/>
          <w:szCs w:val="24"/>
        </w:rPr>
        <w:tab/>
      </w:r>
      <w:r>
        <w:rPr>
          <w:rFonts w:ascii="Tahoma" w:hAnsi="Tahoma" w:cs="Tahoma"/>
          <w:color w:val="000000"/>
          <w:sz w:val="20"/>
          <w:szCs w:val="20"/>
        </w:rPr>
        <w:t xml:space="preserve">Službe emitiranja i izdavanja  </w:t>
      </w:r>
      <w:r>
        <w:rPr>
          <w:rFonts w:ascii="Arial" w:hAnsi="Arial" w:cs="Arial"/>
          <w:sz w:val="24"/>
          <w:szCs w:val="24"/>
        </w:rPr>
        <w:tab/>
      </w:r>
      <w:r>
        <w:rPr>
          <w:rFonts w:ascii="Tahoma" w:hAnsi="Tahoma" w:cs="Tahoma"/>
          <w:color w:val="000000"/>
          <w:sz w:val="20"/>
          <w:szCs w:val="20"/>
        </w:rPr>
        <w:t>12.500,00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084</w:t>
      </w:r>
      <w:r>
        <w:rPr>
          <w:rFonts w:ascii="Arial" w:hAnsi="Arial" w:cs="Arial"/>
          <w:sz w:val="24"/>
          <w:szCs w:val="24"/>
        </w:rPr>
        <w:tab/>
      </w:r>
      <w:r>
        <w:rPr>
          <w:rFonts w:ascii="Tahoma" w:hAnsi="Tahoma" w:cs="Tahoma"/>
          <w:color w:val="000000"/>
          <w:sz w:val="20"/>
          <w:szCs w:val="20"/>
        </w:rPr>
        <w:t xml:space="preserve">Religijske i druge službe zajednice  </w:t>
      </w:r>
      <w:r>
        <w:rPr>
          <w:rFonts w:ascii="Arial" w:hAnsi="Arial" w:cs="Arial"/>
          <w:sz w:val="24"/>
          <w:szCs w:val="24"/>
        </w:rPr>
        <w:tab/>
      </w:r>
      <w:r>
        <w:rPr>
          <w:rFonts w:ascii="Tahoma" w:hAnsi="Tahoma" w:cs="Tahoma"/>
          <w:color w:val="000000"/>
          <w:sz w:val="20"/>
          <w:szCs w:val="20"/>
        </w:rPr>
        <w:t>7.000,00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09</w:t>
      </w:r>
      <w:r>
        <w:rPr>
          <w:rFonts w:ascii="Arial" w:hAnsi="Arial" w:cs="Arial"/>
          <w:sz w:val="24"/>
          <w:szCs w:val="24"/>
        </w:rPr>
        <w:tab/>
      </w:r>
      <w:r>
        <w:rPr>
          <w:rFonts w:ascii="Tahoma" w:hAnsi="Tahoma" w:cs="Tahoma"/>
          <w:b/>
          <w:bCs/>
          <w:color w:val="000000"/>
          <w:sz w:val="20"/>
          <w:szCs w:val="20"/>
        </w:rPr>
        <w:t xml:space="preserve">Obrazovanje  </w:t>
      </w:r>
      <w:r>
        <w:rPr>
          <w:rFonts w:ascii="Arial" w:hAnsi="Arial" w:cs="Arial"/>
          <w:sz w:val="24"/>
          <w:szCs w:val="24"/>
        </w:rPr>
        <w:tab/>
      </w:r>
      <w:r>
        <w:rPr>
          <w:rFonts w:ascii="Tahoma" w:hAnsi="Tahoma" w:cs="Tahoma"/>
          <w:b/>
          <w:bCs/>
          <w:color w:val="000000"/>
          <w:sz w:val="20"/>
          <w:szCs w:val="20"/>
        </w:rPr>
        <w:t>90.130,00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091</w:t>
      </w:r>
      <w:r>
        <w:rPr>
          <w:rFonts w:ascii="Arial" w:hAnsi="Arial" w:cs="Arial"/>
          <w:sz w:val="24"/>
          <w:szCs w:val="24"/>
        </w:rPr>
        <w:tab/>
      </w:r>
      <w:r>
        <w:rPr>
          <w:rFonts w:ascii="Tahoma" w:hAnsi="Tahoma" w:cs="Tahoma"/>
          <w:color w:val="000000"/>
          <w:sz w:val="20"/>
          <w:szCs w:val="20"/>
        </w:rPr>
        <w:t xml:space="preserve">Predškolsko i osnovno obrazovanje  </w:t>
      </w:r>
      <w:r>
        <w:rPr>
          <w:rFonts w:ascii="Arial" w:hAnsi="Arial" w:cs="Arial"/>
          <w:sz w:val="24"/>
          <w:szCs w:val="24"/>
        </w:rPr>
        <w:tab/>
      </w:r>
      <w:r>
        <w:rPr>
          <w:rFonts w:ascii="Tahoma" w:hAnsi="Tahoma" w:cs="Tahoma"/>
          <w:color w:val="000000"/>
          <w:sz w:val="20"/>
          <w:szCs w:val="20"/>
        </w:rPr>
        <w:t>90.130,00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10</w:t>
      </w:r>
      <w:r>
        <w:rPr>
          <w:rFonts w:ascii="Arial" w:hAnsi="Arial" w:cs="Arial"/>
          <w:sz w:val="24"/>
          <w:szCs w:val="24"/>
        </w:rPr>
        <w:tab/>
      </w:r>
      <w:r>
        <w:rPr>
          <w:rFonts w:ascii="Tahoma" w:hAnsi="Tahoma" w:cs="Tahoma"/>
          <w:b/>
          <w:bCs/>
          <w:color w:val="000000"/>
          <w:sz w:val="20"/>
          <w:szCs w:val="20"/>
        </w:rPr>
        <w:t xml:space="preserve">Socijalna zaštita  </w:t>
      </w:r>
      <w:r>
        <w:rPr>
          <w:rFonts w:ascii="Arial" w:hAnsi="Arial" w:cs="Arial"/>
          <w:sz w:val="24"/>
          <w:szCs w:val="24"/>
        </w:rPr>
        <w:tab/>
      </w:r>
      <w:r>
        <w:rPr>
          <w:rFonts w:ascii="Tahoma" w:hAnsi="Tahoma" w:cs="Tahoma"/>
          <w:b/>
          <w:bCs/>
          <w:color w:val="000000"/>
          <w:sz w:val="20"/>
          <w:szCs w:val="20"/>
        </w:rPr>
        <w:t>389.900,00</w:t>
      </w:r>
    </w:p>
    <w:p w:rsidR="00D26073" w:rsidRDefault="00D26073" w:rsidP="00D26073">
      <w:pPr>
        <w:widowControl w:val="0"/>
        <w:tabs>
          <w:tab w:val="right" w:pos="737"/>
          <w:tab w:val="left" w:pos="827"/>
          <w:tab w:val="right" w:pos="10081"/>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102</w:t>
      </w:r>
      <w:r>
        <w:rPr>
          <w:rFonts w:ascii="Arial" w:hAnsi="Arial" w:cs="Arial"/>
          <w:sz w:val="24"/>
          <w:szCs w:val="24"/>
        </w:rPr>
        <w:tab/>
      </w:r>
      <w:r>
        <w:rPr>
          <w:rFonts w:ascii="Tahoma" w:hAnsi="Tahoma" w:cs="Tahoma"/>
          <w:color w:val="000000"/>
          <w:sz w:val="20"/>
          <w:szCs w:val="20"/>
        </w:rPr>
        <w:t xml:space="preserve">Starost  </w:t>
      </w:r>
      <w:r>
        <w:rPr>
          <w:rFonts w:ascii="Arial" w:hAnsi="Arial" w:cs="Arial"/>
          <w:sz w:val="24"/>
          <w:szCs w:val="24"/>
        </w:rPr>
        <w:tab/>
      </w:r>
      <w:r>
        <w:rPr>
          <w:rFonts w:ascii="Tahoma" w:hAnsi="Tahoma" w:cs="Tahoma"/>
          <w:color w:val="000000"/>
          <w:sz w:val="20"/>
          <w:szCs w:val="20"/>
        </w:rPr>
        <w:t>353.100,00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0"/>
          <w:szCs w:val="20"/>
        </w:rPr>
      </w:pPr>
      <w:r>
        <w:rPr>
          <w:rFonts w:ascii="Arial" w:hAnsi="Arial" w:cs="Arial"/>
          <w:sz w:val="24"/>
          <w:szCs w:val="24"/>
        </w:rPr>
        <w:tab/>
      </w:r>
      <w:r>
        <w:rPr>
          <w:rFonts w:ascii="Tahoma" w:hAnsi="Tahoma" w:cs="Tahoma"/>
          <w:color w:val="000000"/>
          <w:sz w:val="20"/>
          <w:szCs w:val="20"/>
        </w:rPr>
        <w:t>104</w:t>
      </w:r>
      <w:r>
        <w:rPr>
          <w:rFonts w:ascii="Arial" w:hAnsi="Arial" w:cs="Arial"/>
          <w:sz w:val="24"/>
          <w:szCs w:val="24"/>
        </w:rPr>
        <w:tab/>
      </w:r>
      <w:r>
        <w:rPr>
          <w:rFonts w:ascii="Tahoma" w:hAnsi="Tahoma" w:cs="Tahoma"/>
          <w:color w:val="000000"/>
          <w:sz w:val="20"/>
          <w:szCs w:val="20"/>
        </w:rPr>
        <w:t xml:space="preserve">Obitelj i djeca  </w:t>
      </w:r>
      <w:r>
        <w:rPr>
          <w:rFonts w:ascii="Arial" w:hAnsi="Arial" w:cs="Arial"/>
          <w:sz w:val="24"/>
          <w:szCs w:val="24"/>
        </w:rPr>
        <w:tab/>
      </w:r>
      <w:r>
        <w:rPr>
          <w:rFonts w:ascii="Tahoma" w:hAnsi="Tahoma" w:cs="Tahoma"/>
          <w:color w:val="000000"/>
          <w:sz w:val="20"/>
          <w:szCs w:val="20"/>
        </w:rPr>
        <w:t>36.800,00</w:t>
      </w:r>
    </w:p>
    <w:p w:rsidR="00D26073" w:rsidRDefault="00D26073" w:rsidP="00D26073">
      <w:pPr>
        <w:widowControl w:val="0"/>
        <w:tabs>
          <w:tab w:val="right" w:pos="737"/>
          <w:tab w:val="left" w:pos="827"/>
          <w:tab w:val="right" w:pos="10081"/>
        </w:tabs>
        <w:autoSpaceDE w:val="0"/>
        <w:autoSpaceDN w:val="0"/>
        <w:adjustRightInd w:val="0"/>
        <w:spacing w:before="10" w:after="0" w:line="240" w:lineRule="auto"/>
        <w:rPr>
          <w:rFonts w:ascii="Tahoma" w:hAnsi="Tahoma" w:cs="Tahoma"/>
          <w:color w:val="000000"/>
          <w:sz w:val="27"/>
          <w:szCs w:val="27"/>
        </w:rPr>
      </w:pPr>
    </w:p>
    <w:p w:rsidR="00D26073" w:rsidRDefault="00D26073" w:rsidP="00D26073">
      <w:pPr>
        <w:widowControl w:val="0"/>
        <w:tabs>
          <w:tab w:val="left" w:pos="850"/>
          <w:tab w:val="right" w:pos="10051"/>
        </w:tabs>
        <w:autoSpaceDE w:val="0"/>
        <w:autoSpaceDN w:val="0"/>
        <w:adjustRightInd w:val="0"/>
        <w:spacing w:before="66"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UKUPNO</w:t>
      </w:r>
      <w:r>
        <w:rPr>
          <w:rFonts w:ascii="Arial" w:hAnsi="Arial" w:cs="Arial"/>
          <w:sz w:val="24"/>
          <w:szCs w:val="24"/>
        </w:rPr>
        <w:tab/>
      </w:r>
      <w:r>
        <w:rPr>
          <w:rFonts w:ascii="Times New Roman" w:hAnsi="Times New Roman" w:cs="Times New Roman"/>
          <w:b/>
          <w:bCs/>
          <w:color w:val="000000"/>
          <w:sz w:val="24"/>
          <w:szCs w:val="24"/>
        </w:rPr>
        <w:t>3.332.848,00</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center"/>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center"/>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5. OBRAZLOŽENJE POSEBNOG DIJELA PRORAČUNA</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26073"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Obrazloženje posebnog dijel</w:t>
      </w:r>
      <w:r w:rsidR="00935162">
        <w:rPr>
          <w:rFonts w:ascii="Times New Roman" w:eastAsiaTheme="minorEastAsia" w:hAnsi="Times New Roman" w:cs="Times New Roman"/>
          <w:sz w:val="24"/>
          <w:szCs w:val="24"/>
          <w:lang w:eastAsia="hr-HR"/>
        </w:rPr>
        <w:t xml:space="preserve">a Proračuna Općine </w:t>
      </w:r>
      <w:proofErr w:type="spellStart"/>
      <w:r w:rsidR="00935162">
        <w:rPr>
          <w:rFonts w:ascii="Times New Roman" w:eastAsiaTheme="minorEastAsia" w:hAnsi="Times New Roman" w:cs="Times New Roman"/>
          <w:sz w:val="24"/>
          <w:szCs w:val="24"/>
          <w:lang w:eastAsia="hr-HR"/>
        </w:rPr>
        <w:t>Lovas</w:t>
      </w:r>
      <w:proofErr w:type="spellEnd"/>
      <w:r w:rsidR="00935162">
        <w:rPr>
          <w:rFonts w:ascii="Times New Roman" w:eastAsiaTheme="minorEastAsia" w:hAnsi="Times New Roman" w:cs="Times New Roman"/>
          <w:sz w:val="24"/>
          <w:szCs w:val="24"/>
          <w:lang w:eastAsia="hr-HR"/>
        </w:rPr>
        <w:t xml:space="preserve"> za 2</w:t>
      </w:r>
      <w:r w:rsidR="00D26073">
        <w:rPr>
          <w:rFonts w:ascii="Times New Roman" w:eastAsiaTheme="minorEastAsia" w:hAnsi="Times New Roman" w:cs="Times New Roman"/>
          <w:sz w:val="24"/>
          <w:szCs w:val="24"/>
          <w:lang w:eastAsia="hr-HR"/>
        </w:rPr>
        <w:t>025. godinu s projekcijama za 2026. i 2027</w:t>
      </w:r>
      <w:r w:rsidRPr="00D14DE8">
        <w:rPr>
          <w:rFonts w:ascii="Times New Roman" w:eastAsiaTheme="minorEastAsia" w:hAnsi="Times New Roman" w:cs="Times New Roman"/>
          <w:sz w:val="24"/>
          <w:szCs w:val="24"/>
          <w:lang w:eastAsia="hr-HR"/>
        </w:rPr>
        <w:t xml:space="preserve">. godinu sastoji se od obrazloženja aktivnosti i projekata zajedno s ciljevima i pokazateljima uspješnosti iz akata strateškog planiranja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Provedbenog programa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i obrazloženja proračunskog korisnika RA TINTL.</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ind w:right="-1042"/>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5.1. RASHODI I IZDACI PRORAČUNA PO PROGRAMSKOJ KLASIFIKACIJI </w:t>
      </w: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Za obavljanje poslova iz samoupravnog djelokruga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ustrojen je Jedinstveni upravni odjel.</w:t>
      </w:r>
    </w:p>
    <w:p w:rsidR="00D26073" w:rsidRDefault="00D26073" w:rsidP="00D14DE8">
      <w:pPr>
        <w:spacing w:after="0" w:line="240" w:lineRule="auto"/>
        <w:jc w:val="both"/>
        <w:rPr>
          <w:rFonts w:ascii="Times New Roman" w:eastAsiaTheme="minorEastAsia" w:hAnsi="Times New Roman" w:cs="Times New Roman"/>
          <w:sz w:val="24"/>
          <w:szCs w:val="24"/>
          <w:lang w:eastAsia="hr-HR"/>
        </w:rPr>
      </w:pPr>
    </w:p>
    <w:p w:rsidR="00D26073" w:rsidRDefault="00D26073" w:rsidP="00D14DE8">
      <w:pPr>
        <w:spacing w:after="0" w:line="240" w:lineRule="auto"/>
        <w:jc w:val="both"/>
        <w:rPr>
          <w:rFonts w:ascii="Times New Roman" w:eastAsiaTheme="minorEastAsia" w:hAnsi="Times New Roman" w:cs="Times New Roman"/>
          <w:sz w:val="24"/>
          <w:szCs w:val="24"/>
          <w:lang w:eastAsia="hr-HR"/>
        </w:rPr>
      </w:pPr>
    </w:p>
    <w:p w:rsidR="00D26073" w:rsidRDefault="00D26073" w:rsidP="00D14DE8">
      <w:pPr>
        <w:spacing w:after="0" w:line="240" w:lineRule="auto"/>
        <w:jc w:val="both"/>
        <w:rPr>
          <w:rFonts w:ascii="Times New Roman" w:eastAsiaTheme="minorEastAsia" w:hAnsi="Times New Roman" w:cs="Times New Roman"/>
          <w:sz w:val="24"/>
          <w:szCs w:val="24"/>
          <w:lang w:eastAsia="hr-HR"/>
        </w:rPr>
      </w:pPr>
    </w:p>
    <w:p w:rsidR="00D26073" w:rsidRDefault="00D26073" w:rsidP="00D14DE8">
      <w:pPr>
        <w:spacing w:after="0" w:line="240" w:lineRule="auto"/>
        <w:jc w:val="both"/>
        <w:rPr>
          <w:rFonts w:ascii="Times New Roman" w:eastAsiaTheme="minorEastAsia" w:hAnsi="Times New Roman" w:cs="Times New Roman"/>
          <w:sz w:val="24"/>
          <w:szCs w:val="24"/>
          <w:lang w:eastAsia="hr-HR"/>
        </w:rPr>
      </w:pPr>
    </w:p>
    <w:p w:rsidR="00D26073" w:rsidRDefault="00D26073" w:rsidP="00D14DE8">
      <w:pPr>
        <w:spacing w:after="0" w:line="240" w:lineRule="auto"/>
        <w:jc w:val="both"/>
        <w:rPr>
          <w:rFonts w:ascii="Times New Roman" w:eastAsiaTheme="minorEastAsia" w:hAnsi="Times New Roman" w:cs="Times New Roman"/>
          <w:sz w:val="24"/>
          <w:szCs w:val="24"/>
          <w:lang w:eastAsia="hr-HR"/>
        </w:rPr>
      </w:pPr>
    </w:p>
    <w:p w:rsidR="00D26073" w:rsidRPr="00D14DE8" w:rsidRDefault="00D26073"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  RASHODI I IZDACI PRORAČUNA PO PROGRAMSKOJ KLASIFIKACIJI</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bookmarkStart w:id="1" w:name="_Hlk120807988"/>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.2.1. OPĆINSKO VIJEĆE</w:t>
      </w:r>
    </w:p>
    <w:p w:rsidR="00D14DE8" w:rsidRPr="00D14DE8" w:rsidRDefault="00D14DE8" w:rsidP="00D14DE8">
      <w:pPr>
        <w:spacing w:after="0" w:line="240" w:lineRule="auto"/>
        <w:ind w:firstLine="708"/>
        <w:jc w:val="both"/>
        <w:rPr>
          <w:rFonts w:ascii="Times New Roman" w:eastAsiaTheme="minorEastAsia" w:hAnsi="Times New Roman" w:cs="Times New Roman"/>
          <w:b/>
          <w:bCs/>
          <w:sz w:val="24"/>
          <w:szCs w:val="24"/>
          <w:lang w:eastAsia="hr-HR"/>
        </w:rPr>
      </w:pPr>
    </w:p>
    <w:bookmarkEnd w:id="1"/>
    <w:p w:rsidR="00D14DE8" w:rsidRPr="00D14DE8" w:rsidRDefault="00D14DE8" w:rsidP="00D14DE8">
      <w:pPr>
        <w:spacing w:after="0" w:line="240" w:lineRule="auto"/>
        <w:jc w:val="both"/>
        <w:rPr>
          <w:rFonts w:ascii="Times New Roman" w:eastAsiaTheme="minorEastAsia" w:hAnsi="Times New Roman" w:cs="Times New Roman"/>
          <w:b/>
          <w:bCs/>
          <w:sz w:val="24"/>
          <w:szCs w:val="24"/>
        </w:rPr>
      </w:pPr>
      <w:r w:rsidRPr="00D14DE8">
        <w:rPr>
          <w:rFonts w:ascii="Times New Roman" w:eastAsiaTheme="minorEastAsia" w:hAnsi="Times New Roman" w:cs="Times New Roman"/>
          <w:b/>
          <w:bCs/>
          <w:i/>
          <w:iCs/>
          <w:sz w:val="24"/>
          <w:szCs w:val="24"/>
          <w:lang w:eastAsia="hr-HR"/>
        </w:rPr>
        <w:t xml:space="preserve">Program </w:t>
      </w:r>
      <w:r w:rsidRPr="00D14DE8">
        <w:rPr>
          <w:rFonts w:ascii="Times New Roman" w:eastAsiaTheme="minorEastAsia" w:hAnsi="Times New Roman" w:cs="Times New Roman"/>
          <w:b/>
          <w:bCs/>
          <w:sz w:val="24"/>
          <w:szCs w:val="24"/>
        </w:rPr>
        <w:t>1001 OPĆINSKO VIJEĆE</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bookmarkStart w:id="2" w:name="_Hlk120808104"/>
      <w:r w:rsidRPr="00D14DE8">
        <w:rPr>
          <w:rFonts w:ascii="Times New Roman" w:eastAsiaTheme="minorEastAsia" w:hAnsi="Times New Roman" w:cs="Times New Roman"/>
          <w:b/>
          <w:sz w:val="24"/>
          <w:szCs w:val="24"/>
          <w:lang w:eastAsia="hr-HR"/>
        </w:rPr>
        <w:t>Opis i cilj/svrha programa</w:t>
      </w:r>
      <w:bookmarkEnd w:id="2"/>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lang w:eastAsia="hr-HR"/>
        </w:rPr>
        <w:t xml:space="preserve">Program obuhvaća aktivnosti </w:t>
      </w:r>
      <w:bookmarkStart w:id="3" w:name="_Hlk120808134"/>
      <w:r w:rsidRPr="00D14DE8">
        <w:rPr>
          <w:rFonts w:ascii="Times New Roman" w:eastAsiaTheme="minorEastAsia" w:hAnsi="Times New Roman" w:cs="Times New Roman"/>
          <w:sz w:val="24"/>
          <w:szCs w:val="24"/>
          <w:lang w:eastAsia="hr-HR"/>
        </w:rPr>
        <w:t>koje omogućuju obavljanje poslova</w:t>
      </w:r>
      <w:bookmarkEnd w:id="3"/>
      <w:r w:rsidR="00D26073">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Općinskog vijeća, Vijeća mjesnih odbora, te poslova vezanih za rad političkih stranaka, kao što su isplate naknada za rad članovima predstavničkog tijela te financijska sredstava za političke stranke čiji su predstavnici izabrani u predstavničko tijelo.</w:t>
      </w:r>
    </w:p>
    <w:p w:rsidR="00D26073" w:rsidRPr="00D14DE8" w:rsidRDefault="00D26073"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rPr>
        <w:t xml:space="preserve">Cilj je </w:t>
      </w:r>
      <w:r w:rsidRPr="00D14DE8">
        <w:rPr>
          <w:rFonts w:ascii="Times New Roman" w:eastAsiaTheme="minorEastAsia" w:hAnsi="Times New Roman" w:cs="Times New Roman"/>
          <w:sz w:val="24"/>
          <w:szCs w:val="24"/>
        </w:rPr>
        <w:t xml:space="preserve">djelotvorno izvršavanje funkcije Općinskog vijeća Općine </w:t>
      </w:r>
      <w:proofErr w:type="spellStart"/>
      <w:r w:rsidRPr="00D14DE8">
        <w:rPr>
          <w:rFonts w:ascii="Times New Roman" w:eastAsiaTheme="minorEastAsia" w:hAnsi="Times New Roman" w:cs="Times New Roman"/>
          <w:sz w:val="24"/>
          <w:szCs w:val="24"/>
        </w:rPr>
        <w:t>Lovas</w:t>
      </w:r>
      <w:proofErr w:type="spellEnd"/>
      <w:r w:rsidRPr="00D14DE8">
        <w:rPr>
          <w:rFonts w:ascii="Times New Roman" w:eastAsiaTheme="minorEastAsia" w:hAnsi="Times New Roman" w:cs="Times New Roman"/>
          <w:sz w:val="24"/>
          <w:szCs w:val="24"/>
        </w:rPr>
        <w:t xml:space="preserve"> i povećanje kvalitete rada.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bookmarkStart w:id="4" w:name="_Hlk120808241"/>
      <w:r w:rsidRPr="00D14DE8">
        <w:rPr>
          <w:rFonts w:ascii="Times New Roman" w:eastAsiaTheme="minorEastAsia" w:hAnsi="Times New Roman" w:cs="Times New Roman"/>
          <w:b/>
          <w:sz w:val="24"/>
          <w:szCs w:val="24"/>
          <w:lang w:eastAsia="hr-HR"/>
        </w:rPr>
        <w:t xml:space="preserve">Sredstva za realizaciju programa </w:t>
      </w:r>
      <w:r w:rsidR="00D26073">
        <w:rPr>
          <w:rFonts w:ascii="Times New Roman" w:eastAsiaTheme="minorEastAsia" w:hAnsi="Times New Roman" w:cs="Times New Roman"/>
          <w:sz w:val="24"/>
          <w:szCs w:val="24"/>
          <w:lang w:eastAsia="hr-HR"/>
        </w:rPr>
        <w:t>se u 2025</w:t>
      </w:r>
      <w:r w:rsidRPr="00D14DE8">
        <w:rPr>
          <w:rFonts w:ascii="Times New Roman" w:eastAsiaTheme="minorEastAsia" w:hAnsi="Times New Roman" w:cs="Times New Roman"/>
          <w:sz w:val="24"/>
          <w:szCs w:val="24"/>
          <w:lang w:eastAsia="hr-HR"/>
        </w:rPr>
        <w:t xml:space="preserve">. godini planiraju se u iznosu od </w:t>
      </w:r>
      <w:r w:rsidR="00D26073">
        <w:rPr>
          <w:rFonts w:ascii="Times New Roman" w:eastAsiaTheme="minorEastAsia" w:hAnsi="Times New Roman" w:cs="Times New Roman"/>
          <w:sz w:val="24"/>
          <w:szCs w:val="24"/>
        </w:rPr>
        <w:t>23.600,00</w:t>
      </w:r>
      <w:r w:rsidRPr="00D14DE8">
        <w:rPr>
          <w:rFonts w:ascii="Times New Roman" w:eastAsiaTheme="minorEastAsia" w:hAnsi="Times New Roman" w:cs="Times New Roman"/>
          <w:sz w:val="24"/>
          <w:szCs w:val="24"/>
        </w:rPr>
        <w:t xml:space="preserve"> EUR</w:t>
      </w:r>
      <w:r w:rsidR="00D26073">
        <w:rPr>
          <w:rFonts w:ascii="Times New Roman" w:eastAsiaTheme="minorEastAsia" w:hAnsi="Times New Roman" w:cs="Times New Roman"/>
          <w:sz w:val="24"/>
          <w:szCs w:val="24"/>
          <w:lang w:eastAsia="hr-HR"/>
        </w:rPr>
        <w:t>. Za 2026. i 2027</w:t>
      </w:r>
      <w:r w:rsidRPr="00D14DE8">
        <w:rPr>
          <w:rFonts w:ascii="Times New Roman" w:eastAsiaTheme="minorEastAsia" w:hAnsi="Times New Roman" w:cs="Times New Roman"/>
          <w:sz w:val="24"/>
          <w:szCs w:val="24"/>
          <w:lang w:eastAsia="hr-HR"/>
        </w:rPr>
        <w:t xml:space="preserve">. godinu sredstva za realizaciju ovog programa planiraju se, u iznosu od </w:t>
      </w:r>
      <w:r w:rsidR="00D26073">
        <w:rPr>
          <w:rFonts w:ascii="Times New Roman" w:eastAsiaTheme="minorEastAsia" w:hAnsi="Times New Roman" w:cs="Times New Roman"/>
          <w:sz w:val="24"/>
          <w:szCs w:val="24"/>
        </w:rPr>
        <w:t>24.780,00</w:t>
      </w:r>
      <w:r w:rsidRPr="00D14DE8">
        <w:rPr>
          <w:rFonts w:ascii="Times New Roman" w:eastAsiaTheme="minorEastAsia" w:hAnsi="Times New Roman" w:cs="Times New Roman"/>
          <w:sz w:val="24"/>
          <w:szCs w:val="24"/>
          <w:lang w:eastAsia="hr-HR"/>
        </w:rPr>
        <w:t xml:space="preserve"> EUR. </w:t>
      </w:r>
    </w:p>
    <w:p w:rsidR="00D26073" w:rsidRPr="00D14DE8" w:rsidRDefault="00D26073" w:rsidP="00D14DE8">
      <w:pPr>
        <w:spacing w:after="0" w:line="240" w:lineRule="auto"/>
        <w:jc w:val="both"/>
        <w:rPr>
          <w:rFonts w:ascii="Times New Roman" w:eastAsiaTheme="minorEastAsia" w:hAnsi="Times New Roman" w:cs="Times New Roman"/>
          <w:sz w:val="24"/>
          <w:szCs w:val="24"/>
          <w:lang w:eastAsia="hr-HR"/>
        </w:rPr>
      </w:pPr>
    </w:p>
    <w:tbl>
      <w:tblPr>
        <w:tblW w:w="9318" w:type="dxa"/>
        <w:tblLook w:val="04A0"/>
      </w:tblPr>
      <w:tblGrid>
        <w:gridCol w:w="1200"/>
        <w:gridCol w:w="4060"/>
        <w:gridCol w:w="1360"/>
        <w:gridCol w:w="1318"/>
        <w:gridCol w:w="1380"/>
      </w:tblGrid>
      <w:tr w:rsidR="00D14DE8" w:rsidRPr="00D14DE8" w:rsidTr="00D14DE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i/>
                <w:iCs/>
                <w:sz w:val="18"/>
                <w:szCs w:val="18"/>
                <w:lang w:eastAsia="hr-HR"/>
              </w:rPr>
            </w:pPr>
            <w:bookmarkStart w:id="5" w:name="_Hlk120808059"/>
            <w:bookmarkEnd w:id="4"/>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2025</w:t>
            </w:r>
            <w:r w:rsidR="00D14DE8" w:rsidRPr="00D14DE8">
              <w:rPr>
                <w:rFonts w:ascii="Bookman Old Style" w:eastAsiaTheme="minorEastAsia" w:hAnsi="Bookman Old Style" w:cs="Arial"/>
                <w:b/>
                <w:bCs/>
                <w:i/>
                <w:iCs/>
                <w:sz w:val="18"/>
                <w:szCs w:val="18"/>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2026</w:t>
            </w:r>
            <w:r w:rsidR="00D14DE8" w:rsidRPr="00D14DE8">
              <w:rPr>
                <w:rFonts w:ascii="Bookman Old Style" w:eastAsiaTheme="minorEastAsia" w:hAnsi="Bookman Old Style" w:cs="Arial"/>
                <w:b/>
                <w:bCs/>
                <w:i/>
                <w:iCs/>
                <w:sz w:val="18"/>
                <w:szCs w:val="18"/>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2027</w:t>
            </w:r>
            <w:r w:rsidR="00D14DE8" w:rsidRPr="00D14DE8">
              <w:rPr>
                <w:rFonts w:ascii="Bookman Old Style" w:eastAsiaTheme="minorEastAsia" w:hAnsi="Bookman Old Style" w:cs="Arial"/>
                <w:b/>
                <w:bCs/>
                <w:i/>
                <w:iCs/>
                <w:sz w:val="18"/>
                <w:szCs w:val="18"/>
                <w:lang w:eastAsia="hr-HR"/>
              </w:rPr>
              <w:t>.</w:t>
            </w:r>
          </w:p>
        </w:tc>
      </w:tr>
      <w:tr w:rsidR="00D14DE8" w:rsidRPr="00D14DE8" w:rsidTr="00D14DE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P1001</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Općinsko vijeće</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23.600,00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24.780,00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24.780,00</w:t>
            </w:r>
          </w:p>
        </w:tc>
      </w:tr>
      <w:tr w:rsidR="00D26073"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hideMark/>
          </w:tcPr>
          <w:p w:rsidR="00D26073" w:rsidRPr="00D14DE8" w:rsidRDefault="00D26073" w:rsidP="00D26073">
            <w:pPr>
              <w:spacing w:after="0" w:line="240" w:lineRule="auto"/>
              <w:jc w:val="both"/>
              <w:rPr>
                <w:rFonts w:ascii="Times New Roman" w:eastAsiaTheme="minorEastAsia" w:hAnsi="Times New Roman" w:cs="Times New Roman"/>
                <w:iCs/>
                <w:sz w:val="24"/>
                <w:szCs w:val="24"/>
                <w:lang w:eastAsia="hr-HR"/>
              </w:rPr>
            </w:pPr>
            <w:r w:rsidRPr="00D14DE8">
              <w:rPr>
                <w:rFonts w:ascii="Times New Roman" w:eastAsiaTheme="minorEastAsia" w:hAnsi="Times New Roman" w:cs="Times New Roman"/>
                <w:iCs/>
                <w:sz w:val="24"/>
                <w:szCs w:val="24"/>
                <w:lang w:eastAsia="hr-HR"/>
              </w:rPr>
              <w:t>A100101</w:t>
            </w:r>
          </w:p>
        </w:tc>
        <w:tc>
          <w:tcPr>
            <w:tcW w:w="4060" w:type="dxa"/>
            <w:tcBorders>
              <w:top w:val="nil"/>
              <w:left w:val="nil"/>
              <w:bottom w:val="single" w:sz="4" w:space="0" w:color="auto"/>
              <w:right w:val="single" w:sz="4" w:space="0" w:color="auto"/>
            </w:tcBorders>
            <w:vAlign w:val="center"/>
            <w:hideMark/>
          </w:tcPr>
          <w:p w:rsidR="00D26073" w:rsidRPr="00D14DE8" w:rsidRDefault="00D26073" w:rsidP="00D26073">
            <w:pPr>
              <w:spacing w:after="0" w:line="240" w:lineRule="auto"/>
              <w:jc w:val="both"/>
              <w:rPr>
                <w:rFonts w:ascii="Times New Roman" w:eastAsiaTheme="minorEastAsia" w:hAnsi="Times New Roman" w:cs="Times New Roman"/>
                <w:iCs/>
                <w:sz w:val="24"/>
                <w:szCs w:val="24"/>
                <w:lang w:eastAsia="hr-HR"/>
              </w:rPr>
            </w:pPr>
            <w:r w:rsidRPr="00D14DE8">
              <w:rPr>
                <w:rFonts w:ascii="Times New Roman" w:eastAsiaTheme="minorEastAsia" w:hAnsi="Times New Roman" w:cs="Times New Roman"/>
                <w:iCs/>
                <w:sz w:val="24"/>
                <w:szCs w:val="24"/>
                <w:lang w:eastAsia="hr-HR"/>
              </w:rPr>
              <w:t>Javna uprava</w:t>
            </w:r>
          </w:p>
        </w:tc>
        <w:tc>
          <w:tcPr>
            <w:tcW w:w="136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10.40</w:t>
            </w:r>
            <w:r w:rsidRPr="00D14DE8">
              <w:rPr>
                <w:rFonts w:ascii="Times New Roman" w:eastAsiaTheme="minorEastAsia" w:hAnsi="Times New Roman" w:cs="Times New Roman"/>
                <w:iCs/>
                <w:sz w:val="24"/>
                <w:szCs w:val="24"/>
                <w:lang w:eastAsia="hr-HR"/>
              </w:rPr>
              <w:t>0,00</w:t>
            </w:r>
          </w:p>
        </w:tc>
        <w:tc>
          <w:tcPr>
            <w:tcW w:w="1318"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10.920</w:t>
            </w:r>
            <w:r w:rsidRPr="00D14DE8">
              <w:rPr>
                <w:rFonts w:ascii="Times New Roman" w:eastAsiaTheme="minorEastAsia" w:hAnsi="Times New Roman" w:cs="Times New Roman"/>
                <w:iCs/>
                <w:sz w:val="24"/>
                <w:szCs w:val="24"/>
                <w:lang w:eastAsia="hr-HR"/>
              </w:rPr>
              <w:t>,00</w:t>
            </w:r>
          </w:p>
        </w:tc>
        <w:tc>
          <w:tcPr>
            <w:tcW w:w="138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10.920</w:t>
            </w:r>
            <w:r w:rsidRPr="00D14DE8">
              <w:rPr>
                <w:rFonts w:ascii="Times New Roman" w:eastAsiaTheme="minorEastAsia" w:hAnsi="Times New Roman" w:cs="Times New Roman"/>
                <w:iCs/>
                <w:sz w:val="24"/>
                <w:szCs w:val="24"/>
                <w:lang w:eastAsia="hr-HR"/>
              </w:rPr>
              <w:t>,00</w:t>
            </w:r>
          </w:p>
        </w:tc>
      </w:tr>
      <w:tr w:rsidR="00D26073"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hideMark/>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A100102</w:t>
            </w:r>
          </w:p>
        </w:tc>
        <w:tc>
          <w:tcPr>
            <w:tcW w:w="4060" w:type="dxa"/>
            <w:tcBorders>
              <w:top w:val="nil"/>
              <w:left w:val="nil"/>
              <w:bottom w:val="single" w:sz="4" w:space="0" w:color="auto"/>
              <w:right w:val="single" w:sz="4" w:space="0" w:color="auto"/>
            </w:tcBorders>
            <w:vAlign w:val="center"/>
            <w:hideMark/>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Političke stranke</w:t>
            </w:r>
          </w:p>
        </w:tc>
        <w:tc>
          <w:tcPr>
            <w:tcW w:w="136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1.200,00</w:t>
            </w:r>
          </w:p>
        </w:tc>
        <w:tc>
          <w:tcPr>
            <w:tcW w:w="1318"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1.260</w:t>
            </w:r>
            <w:r w:rsidRPr="00D14DE8">
              <w:rPr>
                <w:rFonts w:ascii="Times New Roman" w:eastAsiaTheme="minorEastAsia" w:hAnsi="Times New Roman" w:cs="Times New Roman"/>
                <w:sz w:val="24"/>
                <w:szCs w:val="24"/>
                <w:lang w:eastAsia="hr-HR"/>
              </w:rPr>
              <w:t>,00</w:t>
            </w:r>
          </w:p>
        </w:tc>
        <w:tc>
          <w:tcPr>
            <w:tcW w:w="138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1.260</w:t>
            </w:r>
            <w:r w:rsidRPr="00D14DE8">
              <w:rPr>
                <w:rFonts w:ascii="Times New Roman" w:eastAsiaTheme="minorEastAsia" w:hAnsi="Times New Roman" w:cs="Times New Roman"/>
                <w:sz w:val="24"/>
                <w:szCs w:val="24"/>
                <w:lang w:eastAsia="hr-HR"/>
              </w:rPr>
              <w:t>,00</w:t>
            </w:r>
          </w:p>
        </w:tc>
      </w:tr>
      <w:tr w:rsidR="00D26073"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A100103</w:t>
            </w:r>
          </w:p>
        </w:tc>
        <w:tc>
          <w:tcPr>
            <w:tcW w:w="4060" w:type="dxa"/>
            <w:tcBorders>
              <w:top w:val="nil"/>
              <w:left w:val="nil"/>
              <w:bottom w:val="single" w:sz="4" w:space="0" w:color="auto"/>
              <w:right w:val="single" w:sz="4" w:space="0" w:color="auto"/>
            </w:tcBorders>
            <w:vAlign w:val="center"/>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Lokalni izbori</w:t>
            </w:r>
          </w:p>
        </w:tc>
        <w:tc>
          <w:tcPr>
            <w:tcW w:w="136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318" w:type="dxa"/>
            <w:tcBorders>
              <w:top w:val="nil"/>
              <w:left w:val="nil"/>
              <w:bottom w:val="single" w:sz="4" w:space="0" w:color="auto"/>
              <w:right w:val="single" w:sz="4" w:space="0" w:color="auto"/>
            </w:tcBorders>
            <w:noWrap/>
            <w:vAlign w:val="center"/>
          </w:tcPr>
          <w:p w:rsidR="00D26073"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10.500,00</w:t>
            </w:r>
          </w:p>
        </w:tc>
        <w:tc>
          <w:tcPr>
            <w:tcW w:w="1380" w:type="dxa"/>
            <w:tcBorders>
              <w:top w:val="nil"/>
              <w:left w:val="nil"/>
              <w:bottom w:val="single" w:sz="4" w:space="0" w:color="auto"/>
              <w:right w:val="single" w:sz="4" w:space="0" w:color="auto"/>
            </w:tcBorders>
            <w:noWrap/>
            <w:vAlign w:val="center"/>
          </w:tcPr>
          <w:p w:rsidR="00D26073"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10.500,00</w:t>
            </w:r>
          </w:p>
        </w:tc>
      </w:tr>
      <w:tr w:rsidR="00D26073"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A301244</w:t>
            </w:r>
          </w:p>
        </w:tc>
        <w:tc>
          <w:tcPr>
            <w:tcW w:w="4060" w:type="dxa"/>
            <w:tcBorders>
              <w:top w:val="nil"/>
              <w:left w:val="nil"/>
              <w:bottom w:val="single" w:sz="4" w:space="0" w:color="auto"/>
              <w:right w:val="single" w:sz="4" w:space="0" w:color="auto"/>
            </w:tcBorders>
            <w:vAlign w:val="center"/>
          </w:tcPr>
          <w:p w:rsidR="00D26073" w:rsidRPr="00D14DE8" w:rsidRDefault="00D26073" w:rsidP="00D2607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Vijeća mjesnih odbora</w:t>
            </w:r>
          </w:p>
        </w:tc>
        <w:tc>
          <w:tcPr>
            <w:tcW w:w="136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w:t>
            </w:r>
            <w:r w:rsidRPr="00D14DE8">
              <w:rPr>
                <w:rFonts w:ascii="Times New Roman" w:eastAsiaTheme="minorEastAsia" w:hAnsi="Times New Roman" w:cs="Times New Roman"/>
                <w:sz w:val="24"/>
                <w:szCs w:val="24"/>
                <w:lang w:eastAsia="hr-HR"/>
              </w:rPr>
              <w:t>,00</w:t>
            </w:r>
          </w:p>
        </w:tc>
        <w:tc>
          <w:tcPr>
            <w:tcW w:w="1380" w:type="dxa"/>
            <w:tcBorders>
              <w:top w:val="nil"/>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w:t>
            </w:r>
            <w:r w:rsidRPr="00D14DE8">
              <w:rPr>
                <w:rFonts w:ascii="Times New Roman" w:eastAsiaTheme="minorEastAsia" w:hAnsi="Times New Roman" w:cs="Times New Roman"/>
                <w:sz w:val="24"/>
                <w:szCs w:val="24"/>
                <w:lang w:eastAsia="hr-HR"/>
              </w:rPr>
              <w:t>,00</w:t>
            </w:r>
          </w:p>
        </w:tc>
      </w:tr>
      <w:bookmarkEnd w:id="5"/>
    </w:tbl>
    <w:p w:rsidR="00D14DE8" w:rsidRPr="00D14DE8" w:rsidRDefault="00D14DE8" w:rsidP="00D14DE8">
      <w:pPr>
        <w:spacing w:after="200" w:line="276" w:lineRule="auto"/>
        <w:jc w:val="both"/>
        <w:rPr>
          <w:rFonts w:ascii="Calibri" w:eastAsiaTheme="minorEastAsia" w:hAnsi="Calibri" w:cs="Times New Roman"/>
          <w:b/>
          <w:bCs/>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Pokazatelj rezultata:</w:t>
      </w:r>
      <w:r w:rsidRPr="00D14DE8">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sz w:val="24"/>
          <w:szCs w:val="24"/>
        </w:rPr>
        <w:t xml:space="preserve">Redovnim radom i donošenjem općih akata općinskog vijeća omogućuje se djelotvorno izvršavanje funkcije izvršne vlasti i općinske uprave </w:t>
      </w: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.2.2. OPĆINSKI NAČELNIK</w:t>
      </w:r>
    </w:p>
    <w:p w:rsidR="00D14DE8" w:rsidRPr="00D14DE8" w:rsidRDefault="00D14DE8" w:rsidP="00D14DE8">
      <w:pPr>
        <w:spacing w:after="0" w:line="240" w:lineRule="auto"/>
        <w:ind w:firstLine="708"/>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rPr>
      </w:pPr>
      <w:r w:rsidRPr="00D14DE8">
        <w:rPr>
          <w:rFonts w:ascii="Times New Roman" w:eastAsiaTheme="minorEastAsia" w:hAnsi="Times New Roman" w:cs="Times New Roman"/>
          <w:b/>
          <w:bCs/>
          <w:i/>
          <w:iCs/>
          <w:sz w:val="24"/>
          <w:szCs w:val="24"/>
          <w:lang w:eastAsia="hr-HR"/>
        </w:rPr>
        <w:t>Program</w:t>
      </w:r>
      <w:r w:rsidRPr="00D14DE8">
        <w:rPr>
          <w:rFonts w:ascii="Times New Roman" w:eastAsiaTheme="minorEastAsia" w:hAnsi="Times New Roman" w:cs="Times New Roman"/>
          <w:bCs/>
          <w:sz w:val="24"/>
          <w:szCs w:val="24"/>
        </w:rPr>
        <w:t xml:space="preserve"> </w:t>
      </w:r>
      <w:r w:rsidRPr="00D14DE8">
        <w:rPr>
          <w:rFonts w:ascii="Times New Roman" w:eastAsiaTheme="minorEastAsia" w:hAnsi="Times New Roman" w:cs="Times New Roman"/>
          <w:b/>
          <w:bCs/>
          <w:sz w:val="24"/>
          <w:szCs w:val="24"/>
        </w:rPr>
        <w:t>2001 URED NAČELNIKA</w:t>
      </w:r>
    </w:p>
    <w:p w:rsidR="00D14DE8" w:rsidRPr="00D14DE8" w:rsidRDefault="00D14DE8" w:rsidP="00D14DE8">
      <w:pPr>
        <w:spacing w:after="0" w:line="240" w:lineRule="auto"/>
        <w:jc w:val="both"/>
        <w:rPr>
          <w:rFonts w:ascii="Times New Roman" w:eastAsiaTheme="minorEastAsia" w:hAnsi="Times New Roman" w:cs="Times New Roman"/>
          <w:b/>
          <w:bCs/>
          <w:sz w:val="24"/>
          <w:szCs w:val="24"/>
        </w:rPr>
      </w:pPr>
    </w:p>
    <w:p w:rsid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bCs/>
          <w:sz w:val="24"/>
          <w:szCs w:val="24"/>
        </w:rPr>
        <w:t>: O</w:t>
      </w:r>
      <w:r w:rsidRPr="00D14DE8">
        <w:rPr>
          <w:rFonts w:ascii="Times New Roman" w:eastAsiaTheme="minorEastAsia" w:hAnsi="Times New Roman" w:cs="Times New Roman"/>
          <w:sz w:val="24"/>
          <w:szCs w:val="24"/>
        </w:rPr>
        <w:t xml:space="preserve">buhvaća rashode za redovnu djelatnost u Uredu općinskog načelnika </w:t>
      </w:r>
      <w:r w:rsidRPr="00D14DE8">
        <w:rPr>
          <w:rFonts w:ascii="Times New Roman" w:eastAsiaTheme="minorEastAsia" w:hAnsi="Times New Roman" w:cs="Times New Roman"/>
          <w:sz w:val="24"/>
          <w:szCs w:val="24"/>
          <w:lang w:eastAsia="hr-HR"/>
        </w:rPr>
        <w:t xml:space="preserve">koje omogućuju obavljanje poslova načelnika </w:t>
      </w:r>
      <w:r w:rsidRPr="00D14DE8">
        <w:rPr>
          <w:rFonts w:ascii="Times New Roman" w:eastAsiaTheme="minorEastAsia" w:hAnsi="Times New Roman" w:cs="Times New Roman"/>
          <w:sz w:val="24"/>
          <w:szCs w:val="24"/>
        </w:rPr>
        <w:t xml:space="preserve">(uključuje rashode za dužnosnike, službena putovanja, troškove reprezentacije, režijske rashode i </w:t>
      </w:r>
      <w:proofErr w:type="spellStart"/>
      <w:r w:rsidRPr="00D14DE8">
        <w:rPr>
          <w:rFonts w:ascii="Times New Roman" w:eastAsiaTheme="minorEastAsia" w:hAnsi="Times New Roman" w:cs="Times New Roman"/>
          <w:sz w:val="24"/>
          <w:szCs w:val="24"/>
        </w:rPr>
        <w:t>sl</w:t>
      </w:r>
      <w:proofErr w:type="spellEnd"/>
      <w:r w:rsidRPr="00D14DE8">
        <w:rPr>
          <w:rFonts w:ascii="Times New Roman" w:eastAsiaTheme="minorEastAsia" w:hAnsi="Times New Roman" w:cs="Times New Roman"/>
          <w:sz w:val="24"/>
          <w:szCs w:val="24"/>
        </w:rPr>
        <w:t>.).</w:t>
      </w:r>
    </w:p>
    <w:p w:rsidR="00D26073" w:rsidRPr="00D14DE8" w:rsidRDefault="00D26073" w:rsidP="00D14DE8">
      <w:pPr>
        <w:spacing w:after="0" w:line="240" w:lineRule="auto"/>
        <w:jc w:val="both"/>
        <w:rPr>
          <w:rFonts w:ascii="Times New Roman" w:eastAsiaTheme="minorEastAsia" w:hAnsi="Times New Roman" w:cs="Times New Roman"/>
          <w:sz w:val="24"/>
          <w:szCs w:val="24"/>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Cilj:</w:t>
      </w:r>
      <w:r w:rsidRPr="00D14DE8">
        <w:rPr>
          <w:rFonts w:ascii="Times New Roman" w:eastAsiaTheme="minorEastAsia" w:hAnsi="Times New Roman" w:cs="Times New Roman"/>
          <w:sz w:val="24"/>
          <w:szCs w:val="24"/>
        </w:rPr>
        <w:t xml:space="preserve"> Djelotvorno izvršavanje osnovnih zadaća i poslova iz djelokruga rada.</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lang w:eastAsia="hr-HR"/>
        </w:rPr>
        <w:t xml:space="preserve">Sredstva za realizaciju programa </w:t>
      </w:r>
      <w:r w:rsidR="00D26073">
        <w:rPr>
          <w:rFonts w:ascii="Times New Roman" w:eastAsiaTheme="minorEastAsia" w:hAnsi="Times New Roman" w:cs="Times New Roman"/>
          <w:sz w:val="24"/>
          <w:szCs w:val="24"/>
          <w:lang w:eastAsia="hr-HR"/>
        </w:rPr>
        <w:t>se u 2025</w:t>
      </w:r>
      <w:r w:rsidRPr="00D14DE8">
        <w:rPr>
          <w:rFonts w:ascii="Times New Roman" w:eastAsiaTheme="minorEastAsia" w:hAnsi="Times New Roman" w:cs="Times New Roman"/>
          <w:sz w:val="24"/>
          <w:szCs w:val="24"/>
          <w:lang w:eastAsia="hr-HR"/>
        </w:rPr>
        <w:t xml:space="preserve">. godini planiraju se u iznosu od </w:t>
      </w:r>
      <w:r w:rsidR="00D26073">
        <w:rPr>
          <w:rFonts w:ascii="Times New Roman" w:eastAsiaTheme="minorEastAsia" w:hAnsi="Times New Roman" w:cs="Times New Roman"/>
          <w:sz w:val="24"/>
          <w:szCs w:val="24"/>
          <w:lang w:eastAsia="hr-HR"/>
        </w:rPr>
        <w:t>97.300,00</w:t>
      </w:r>
      <w:r w:rsidRPr="00D14DE8">
        <w:rPr>
          <w:rFonts w:ascii="Times New Roman" w:eastAsiaTheme="minorEastAsia" w:hAnsi="Times New Roman" w:cs="Times New Roman"/>
          <w:sz w:val="24"/>
          <w:szCs w:val="24"/>
          <w:lang w:eastAsia="hr-HR"/>
        </w:rPr>
        <w:t xml:space="preserve"> EUR. </w:t>
      </w:r>
    </w:p>
    <w:p w:rsidR="00D14DE8" w:rsidRPr="00D14DE8" w:rsidRDefault="00D26073"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 2026</w:t>
      </w:r>
      <w:r w:rsidR="00D14DE8" w:rsidRPr="00D14DE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 xml:space="preserve">i 2027. </w:t>
      </w:r>
      <w:r w:rsidR="00D14DE8" w:rsidRPr="00D14DE8">
        <w:rPr>
          <w:rFonts w:ascii="Times New Roman" w:eastAsiaTheme="minorEastAsia" w:hAnsi="Times New Roman" w:cs="Times New Roman"/>
          <w:sz w:val="24"/>
          <w:szCs w:val="24"/>
          <w:lang w:eastAsia="hr-HR"/>
        </w:rPr>
        <w:t>godinu sredstva za realiza</w:t>
      </w:r>
      <w:r w:rsidR="00A111CC">
        <w:rPr>
          <w:rFonts w:ascii="Times New Roman" w:eastAsiaTheme="minorEastAsia" w:hAnsi="Times New Roman" w:cs="Times New Roman"/>
          <w:sz w:val="24"/>
          <w:szCs w:val="24"/>
          <w:lang w:eastAsia="hr-HR"/>
        </w:rPr>
        <w:t>ciju ovog programa planiraju se</w:t>
      </w:r>
      <w:r w:rsidR="00D14DE8" w:rsidRPr="00D14DE8">
        <w:rPr>
          <w:rFonts w:ascii="Times New Roman" w:eastAsiaTheme="minorEastAsia" w:hAnsi="Times New Roman" w:cs="Times New Roman"/>
          <w:sz w:val="24"/>
          <w:szCs w:val="24"/>
          <w:lang w:eastAsia="hr-HR"/>
        </w:rPr>
        <w:t xml:space="preserve"> u iznosu od </w:t>
      </w:r>
      <w:r>
        <w:rPr>
          <w:rFonts w:ascii="Times New Roman" w:eastAsiaTheme="minorEastAsia" w:hAnsi="Times New Roman" w:cs="Times New Roman"/>
          <w:sz w:val="24"/>
          <w:szCs w:val="24"/>
        </w:rPr>
        <w:t>102.165,00</w:t>
      </w:r>
      <w:r w:rsidR="00A111CC">
        <w:rPr>
          <w:rFonts w:ascii="Times New Roman" w:eastAsiaTheme="minorEastAsia" w:hAnsi="Times New Roman" w:cs="Times New Roman"/>
          <w:sz w:val="24"/>
          <w:szCs w:val="24"/>
          <w:lang w:eastAsia="hr-HR"/>
        </w:rPr>
        <w:t xml:space="preserve">  EUR.</w:t>
      </w:r>
    </w:p>
    <w:tbl>
      <w:tblPr>
        <w:tblpPr w:leftFromText="180" w:rightFromText="180" w:vertAnchor="text" w:horzAnchor="margin" w:tblpY="268"/>
        <w:tblW w:w="9318" w:type="dxa"/>
        <w:tblLook w:val="04A0"/>
      </w:tblPr>
      <w:tblGrid>
        <w:gridCol w:w="1200"/>
        <w:gridCol w:w="4060"/>
        <w:gridCol w:w="1360"/>
        <w:gridCol w:w="1318"/>
        <w:gridCol w:w="1380"/>
      </w:tblGrid>
      <w:tr w:rsidR="00D14DE8" w:rsidRPr="00D14DE8" w:rsidTr="00D14DE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i/>
                <w:iCs/>
                <w:sz w:val="18"/>
                <w:szCs w:val="18"/>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2025</w:t>
            </w:r>
            <w:r w:rsidR="00D14DE8" w:rsidRPr="00D14DE8">
              <w:rPr>
                <w:rFonts w:ascii="Bookman Old Style" w:eastAsiaTheme="minorEastAsia" w:hAnsi="Bookman Old Style" w:cs="Arial"/>
                <w:b/>
                <w:bCs/>
                <w:i/>
                <w:iCs/>
                <w:sz w:val="18"/>
                <w:szCs w:val="18"/>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2026</w:t>
            </w:r>
            <w:r w:rsidR="00D14DE8" w:rsidRPr="00D14DE8">
              <w:rPr>
                <w:rFonts w:ascii="Bookman Old Style" w:eastAsiaTheme="minorEastAsia" w:hAnsi="Bookman Old Style" w:cs="Arial"/>
                <w:b/>
                <w:bCs/>
                <w:i/>
                <w:iCs/>
                <w:sz w:val="18"/>
                <w:szCs w:val="18"/>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D26073"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2027</w:t>
            </w:r>
            <w:r w:rsidR="00D14DE8" w:rsidRPr="00D14DE8">
              <w:rPr>
                <w:rFonts w:ascii="Bookman Old Style" w:eastAsiaTheme="minorEastAsia" w:hAnsi="Bookman Old Style" w:cs="Arial"/>
                <w:b/>
                <w:bCs/>
                <w:i/>
                <w:iCs/>
                <w:sz w:val="18"/>
                <w:szCs w:val="18"/>
                <w:lang w:eastAsia="hr-HR"/>
              </w:rPr>
              <w:t>.</w:t>
            </w:r>
          </w:p>
        </w:tc>
      </w:tr>
      <w:tr w:rsidR="00D26073" w:rsidRPr="00D14DE8" w:rsidTr="00D14DE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26073" w:rsidRPr="00D14DE8" w:rsidRDefault="00D26073" w:rsidP="00D26073">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P2001</w:t>
            </w:r>
          </w:p>
        </w:tc>
        <w:tc>
          <w:tcPr>
            <w:tcW w:w="4060" w:type="dxa"/>
            <w:tcBorders>
              <w:top w:val="single" w:sz="4" w:space="0" w:color="auto"/>
              <w:left w:val="nil"/>
              <w:bottom w:val="single" w:sz="4" w:space="0" w:color="auto"/>
              <w:right w:val="single" w:sz="4" w:space="0" w:color="auto"/>
            </w:tcBorders>
            <w:vAlign w:val="center"/>
            <w:hideMark/>
          </w:tcPr>
          <w:p w:rsidR="00D26073" w:rsidRPr="00D14DE8" w:rsidRDefault="00D26073" w:rsidP="00D26073">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URED NAČELNIKA</w:t>
            </w:r>
          </w:p>
        </w:tc>
        <w:tc>
          <w:tcPr>
            <w:tcW w:w="1360" w:type="dxa"/>
            <w:tcBorders>
              <w:top w:val="single" w:sz="4" w:space="0" w:color="auto"/>
              <w:left w:val="nil"/>
              <w:bottom w:val="single" w:sz="4" w:space="0" w:color="auto"/>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97.300,00</w:t>
            </w:r>
          </w:p>
        </w:tc>
        <w:tc>
          <w:tcPr>
            <w:tcW w:w="1318" w:type="dxa"/>
            <w:tcBorders>
              <w:top w:val="single" w:sz="4" w:space="0" w:color="auto"/>
              <w:left w:val="nil"/>
              <w:bottom w:val="single" w:sz="4" w:space="0" w:color="auto"/>
              <w:right w:val="single" w:sz="4" w:space="0" w:color="auto"/>
            </w:tcBorders>
            <w:noWrap/>
            <w:vAlign w:val="center"/>
          </w:tcPr>
          <w:p w:rsidR="00D26073" w:rsidRPr="00D14DE8" w:rsidRDefault="00D26073" w:rsidP="00D26073">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102.165,00</w:t>
            </w:r>
          </w:p>
        </w:tc>
        <w:tc>
          <w:tcPr>
            <w:tcW w:w="1380" w:type="dxa"/>
            <w:tcBorders>
              <w:top w:val="single" w:sz="4" w:space="0" w:color="auto"/>
              <w:left w:val="nil"/>
              <w:bottom w:val="single" w:sz="4" w:space="0" w:color="auto"/>
              <w:right w:val="single" w:sz="4" w:space="0" w:color="auto"/>
            </w:tcBorders>
            <w:noWrap/>
            <w:vAlign w:val="center"/>
          </w:tcPr>
          <w:p w:rsidR="00D26073" w:rsidRPr="00D14DE8" w:rsidRDefault="00D26073" w:rsidP="00D26073">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102.165,00</w:t>
            </w:r>
          </w:p>
        </w:tc>
      </w:tr>
      <w:tr w:rsidR="00D26073" w:rsidRPr="00D14DE8" w:rsidTr="00A111CC">
        <w:trPr>
          <w:trHeight w:val="291"/>
        </w:trPr>
        <w:tc>
          <w:tcPr>
            <w:tcW w:w="1200" w:type="dxa"/>
            <w:tcBorders>
              <w:top w:val="nil"/>
              <w:left w:val="single" w:sz="4" w:space="0" w:color="auto"/>
              <w:bottom w:val="nil"/>
              <w:right w:val="single" w:sz="4" w:space="0" w:color="auto"/>
            </w:tcBorders>
            <w:noWrap/>
            <w:vAlign w:val="center"/>
            <w:hideMark/>
          </w:tcPr>
          <w:p w:rsidR="00D26073" w:rsidRPr="00D14DE8" w:rsidRDefault="00D26073" w:rsidP="00D26073">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A200101</w:t>
            </w:r>
          </w:p>
        </w:tc>
        <w:tc>
          <w:tcPr>
            <w:tcW w:w="4060" w:type="dxa"/>
            <w:tcBorders>
              <w:top w:val="nil"/>
              <w:left w:val="nil"/>
              <w:bottom w:val="nil"/>
              <w:right w:val="single" w:sz="4" w:space="0" w:color="auto"/>
            </w:tcBorders>
            <w:vAlign w:val="center"/>
            <w:hideMark/>
          </w:tcPr>
          <w:p w:rsidR="00D26073" w:rsidRPr="00D14DE8" w:rsidRDefault="00D26073" w:rsidP="00D26073">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sz w:val="24"/>
                <w:szCs w:val="24"/>
              </w:rPr>
              <w:t>Javna uprava i administracija</w:t>
            </w:r>
          </w:p>
        </w:tc>
        <w:tc>
          <w:tcPr>
            <w:tcW w:w="1360" w:type="dxa"/>
            <w:tcBorders>
              <w:top w:val="nil"/>
              <w:left w:val="nil"/>
              <w:bottom w:val="nil"/>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67.300,00</w:t>
            </w:r>
          </w:p>
        </w:tc>
        <w:tc>
          <w:tcPr>
            <w:tcW w:w="1318" w:type="dxa"/>
            <w:tcBorders>
              <w:top w:val="nil"/>
              <w:left w:val="nil"/>
              <w:bottom w:val="nil"/>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70.665,00</w:t>
            </w:r>
          </w:p>
        </w:tc>
        <w:tc>
          <w:tcPr>
            <w:tcW w:w="1380" w:type="dxa"/>
            <w:tcBorders>
              <w:top w:val="nil"/>
              <w:left w:val="nil"/>
              <w:bottom w:val="nil"/>
              <w:right w:val="single" w:sz="4" w:space="0" w:color="auto"/>
            </w:tcBorders>
            <w:noWrap/>
            <w:vAlign w:val="center"/>
          </w:tcPr>
          <w:p w:rsidR="00D26073" w:rsidRPr="00D14DE8"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70.665,00</w:t>
            </w:r>
          </w:p>
        </w:tc>
      </w:tr>
      <w:tr w:rsidR="00D26073"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D26073" w:rsidRPr="00D14DE8" w:rsidRDefault="00D26073" w:rsidP="00D26073">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T301257</w:t>
            </w:r>
          </w:p>
        </w:tc>
        <w:tc>
          <w:tcPr>
            <w:tcW w:w="4060" w:type="dxa"/>
            <w:tcBorders>
              <w:top w:val="nil"/>
              <w:left w:val="nil"/>
              <w:bottom w:val="single" w:sz="4" w:space="0" w:color="auto"/>
              <w:right w:val="single" w:sz="4" w:space="0" w:color="auto"/>
            </w:tcBorders>
            <w:vAlign w:val="center"/>
          </w:tcPr>
          <w:p w:rsidR="00D26073" w:rsidRPr="00D14DE8" w:rsidRDefault="00D26073" w:rsidP="00D26073">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Prostorno uređenje i unapređenje stanovanja</w:t>
            </w:r>
          </w:p>
        </w:tc>
        <w:tc>
          <w:tcPr>
            <w:tcW w:w="1360" w:type="dxa"/>
            <w:tcBorders>
              <w:top w:val="nil"/>
              <w:left w:val="nil"/>
              <w:bottom w:val="single" w:sz="4" w:space="0" w:color="auto"/>
              <w:right w:val="single" w:sz="4" w:space="0" w:color="auto"/>
            </w:tcBorders>
            <w:noWrap/>
            <w:vAlign w:val="center"/>
          </w:tcPr>
          <w:p w:rsidR="00D26073"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30.000,00</w:t>
            </w:r>
          </w:p>
        </w:tc>
        <w:tc>
          <w:tcPr>
            <w:tcW w:w="1318" w:type="dxa"/>
            <w:tcBorders>
              <w:top w:val="nil"/>
              <w:left w:val="nil"/>
              <w:bottom w:val="single" w:sz="4" w:space="0" w:color="auto"/>
              <w:right w:val="single" w:sz="4" w:space="0" w:color="auto"/>
            </w:tcBorders>
            <w:noWrap/>
            <w:vAlign w:val="center"/>
          </w:tcPr>
          <w:p w:rsidR="00D26073"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31.500,00</w:t>
            </w:r>
          </w:p>
        </w:tc>
        <w:tc>
          <w:tcPr>
            <w:tcW w:w="1380" w:type="dxa"/>
            <w:tcBorders>
              <w:top w:val="nil"/>
              <w:left w:val="nil"/>
              <w:bottom w:val="single" w:sz="4" w:space="0" w:color="auto"/>
              <w:right w:val="single" w:sz="4" w:space="0" w:color="auto"/>
            </w:tcBorders>
            <w:noWrap/>
            <w:vAlign w:val="center"/>
          </w:tcPr>
          <w:p w:rsidR="00D26073" w:rsidRDefault="00D26073" w:rsidP="00D26073">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31.500,00</w:t>
            </w:r>
          </w:p>
        </w:tc>
      </w:tr>
    </w:tbl>
    <w:p w:rsidR="00D14DE8" w:rsidRPr="00D14DE8" w:rsidRDefault="00D14DE8" w:rsidP="00D14DE8">
      <w:pPr>
        <w:spacing w:after="200" w:line="276" w:lineRule="auto"/>
        <w:jc w:val="both"/>
        <w:rPr>
          <w:rFonts w:ascii="Times New Roman" w:eastAsiaTheme="minorEastAsia" w:hAnsi="Times New Roman" w:cs="Times New Roman"/>
          <w:sz w:val="24"/>
          <w:szCs w:val="24"/>
        </w:rPr>
      </w:pPr>
    </w:p>
    <w:p w:rsidR="00D14DE8" w:rsidRPr="00D14DE8" w:rsidRDefault="00D14DE8" w:rsidP="00D14DE8">
      <w:pPr>
        <w:spacing w:after="200" w:line="276" w:lineRule="auto"/>
        <w:jc w:val="both"/>
        <w:rPr>
          <w:rFonts w:ascii="Times New Roman" w:eastAsiaTheme="minorEastAsia" w:hAnsi="Times New Roman" w:cs="Times New Roman"/>
          <w:b/>
          <w:bCs/>
          <w:sz w:val="24"/>
          <w:szCs w:val="24"/>
        </w:rPr>
      </w:pPr>
    </w:p>
    <w:p w:rsidR="00D14DE8" w:rsidRPr="00D14DE8" w:rsidRDefault="00D14DE8" w:rsidP="00D14DE8">
      <w:pPr>
        <w:spacing w:after="200" w:line="276" w:lineRule="auto"/>
        <w:jc w:val="both"/>
        <w:rPr>
          <w:rFonts w:ascii="Times New Roman" w:eastAsiaTheme="minorEastAsia" w:hAnsi="Times New Roman" w:cs="Times New Roman"/>
          <w:b/>
          <w:bCs/>
          <w:sz w:val="24"/>
          <w:szCs w:val="24"/>
        </w:rPr>
      </w:pPr>
    </w:p>
    <w:p w:rsidR="00A111CC" w:rsidRDefault="00A111CC" w:rsidP="00D14DE8">
      <w:pPr>
        <w:spacing w:after="200" w:line="276" w:lineRule="auto"/>
        <w:jc w:val="both"/>
        <w:rPr>
          <w:rFonts w:ascii="Times New Roman" w:eastAsiaTheme="minorEastAsia" w:hAnsi="Times New Roman" w:cs="Times New Roman"/>
          <w:b/>
          <w:bCs/>
          <w:sz w:val="24"/>
          <w:szCs w:val="24"/>
        </w:rPr>
      </w:pPr>
    </w:p>
    <w:p w:rsidR="00D14DE8" w:rsidRDefault="00D14DE8" w:rsidP="00D14DE8">
      <w:pPr>
        <w:spacing w:after="200" w:line="276"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Pokazatelj rezultata:</w:t>
      </w:r>
      <w:r w:rsidRPr="00D14DE8">
        <w:rPr>
          <w:rFonts w:ascii="Times New Roman" w:eastAsiaTheme="minorEastAsia" w:hAnsi="Times New Roman" w:cs="Times New Roman"/>
          <w:sz w:val="24"/>
          <w:szCs w:val="24"/>
        </w:rPr>
        <w:t xml:space="preserve"> Učinkovito i pravovremeno izvršavanje preuzetih obveza iz djelokruga rada.</w:t>
      </w:r>
    </w:p>
    <w:p w:rsidR="00D26073" w:rsidRPr="00D14DE8" w:rsidRDefault="00D26073" w:rsidP="00D14DE8">
      <w:pPr>
        <w:spacing w:after="200" w:line="276" w:lineRule="auto"/>
        <w:jc w:val="both"/>
        <w:rPr>
          <w:rFonts w:ascii="Times New Roman" w:eastAsiaTheme="minorEastAsia" w:hAnsi="Times New Roman" w:cs="Times New Roman"/>
          <w:sz w:val="24"/>
          <w:szCs w:val="24"/>
        </w:rPr>
      </w:pP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.2.3.  JEDINSTVENI UPRAVNI ODJEL</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Ukupna sredstva planirana u okviru Jedi</w:t>
      </w:r>
      <w:r w:rsidR="00D26073">
        <w:rPr>
          <w:rFonts w:ascii="Times New Roman" w:eastAsiaTheme="minorEastAsia" w:hAnsi="Times New Roman" w:cs="Times New Roman"/>
          <w:sz w:val="24"/>
          <w:szCs w:val="24"/>
          <w:lang w:eastAsia="hr-HR"/>
        </w:rPr>
        <w:t>nstvenog upravnog odjela za 2025</w:t>
      </w:r>
      <w:r w:rsidRPr="00D14DE8">
        <w:rPr>
          <w:rFonts w:ascii="Times New Roman" w:eastAsiaTheme="minorEastAsia" w:hAnsi="Times New Roman" w:cs="Times New Roman"/>
          <w:sz w:val="24"/>
          <w:szCs w:val="24"/>
          <w:lang w:eastAsia="hr-HR"/>
        </w:rPr>
        <w:t xml:space="preserve">. godinu iznose </w:t>
      </w:r>
      <w:r w:rsidR="00AE3382">
        <w:rPr>
          <w:rFonts w:ascii="Times New Roman" w:eastAsiaTheme="minorEastAsia" w:hAnsi="Times New Roman" w:cs="Times New Roman"/>
          <w:sz w:val="24"/>
          <w:szCs w:val="24"/>
          <w:lang w:eastAsia="hr-HR"/>
        </w:rPr>
        <w:t>3.277.948,00  EUR. Za 2026</w:t>
      </w:r>
      <w:r w:rsidRPr="00D14DE8">
        <w:rPr>
          <w:rFonts w:ascii="Times New Roman" w:eastAsiaTheme="minorEastAsia" w:hAnsi="Times New Roman" w:cs="Times New Roman"/>
          <w:sz w:val="24"/>
          <w:szCs w:val="24"/>
          <w:lang w:eastAsia="hr-HR"/>
        </w:rPr>
        <w:t xml:space="preserve">. </w:t>
      </w:r>
      <w:r w:rsidR="00AE3382">
        <w:rPr>
          <w:rFonts w:ascii="Times New Roman" w:eastAsiaTheme="minorEastAsia" w:hAnsi="Times New Roman" w:cs="Times New Roman"/>
          <w:sz w:val="24"/>
          <w:szCs w:val="24"/>
          <w:lang w:eastAsia="hr-HR"/>
        </w:rPr>
        <w:t xml:space="preserve">i 2027. </w:t>
      </w:r>
      <w:r w:rsidRPr="00D14DE8">
        <w:rPr>
          <w:rFonts w:ascii="Times New Roman" w:eastAsiaTheme="minorEastAsia" w:hAnsi="Times New Roman" w:cs="Times New Roman"/>
          <w:sz w:val="24"/>
          <w:szCs w:val="24"/>
          <w:lang w:eastAsia="hr-HR"/>
        </w:rPr>
        <w:t xml:space="preserve">godinu sredstva se planiraju u iznosu od </w:t>
      </w:r>
      <w:r w:rsidR="00AE3382">
        <w:rPr>
          <w:rFonts w:ascii="Times New Roman" w:eastAsiaTheme="minorEastAsia" w:hAnsi="Times New Roman" w:cs="Times New Roman"/>
          <w:sz w:val="24"/>
          <w:szCs w:val="24"/>
          <w:lang w:eastAsia="hr-HR"/>
        </w:rPr>
        <w:t>3.441.845,40 EUR</w:t>
      </w:r>
      <w:r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Obzirom na programe u okviru ovog razdjela, rashodi se planiraju kako slijedi: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3001</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sz w:val="24"/>
          <w:szCs w:val="24"/>
          <w:lang w:eastAsia="hr-HR"/>
        </w:rPr>
        <w:t>PROGRAM JAVNE UPRAVE I ADMINISTRACIJE</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Opis i cilj/svrha programa</w:t>
      </w:r>
      <w:r w:rsidRPr="00D14DE8">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D14DE8" w:rsidRPr="00D14DE8" w:rsidRDefault="00D14DE8" w:rsidP="00D14D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p>
    <w:p w:rsidR="00AE3382"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Pr="00D14DE8">
        <w:rPr>
          <w:rFonts w:ascii="Times New Roman" w:eastAsiaTheme="minorEastAsia" w:hAnsi="Times New Roman" w:cs="Times New Roman"/>
          <w:sz w:val="24"/>
          <w:szCs w:val="24"/>
          <w:lang w:eastAsia="hr-HR"/>
        </w:rPr>
        <w:t xml:space="preserve"> se, u 2</w:t>
      </w:r>
      <w:r w:rsidR="00AE3382">
        <w:rPr>
          <w:rFonts w:ascii="Times New Roman" w:eastAsiaTheme="minorEastAsia" w:hAnsi="Times New Roman" w:cs="Times New Roman"/>
          <w:sz w:val="24"/>
          <w:szCs w:val="24"/>
          <w:lang w:eastAsia="hr-HR"/>
        </w:rPr>
        <w:t>025</w:t>
      </w:r>
      <w:r w:rsidRPr="00D14DE8">
        <w:rPr>
          <w:rFonts w:ascii="Times New Roman" w:eastAsiaTheme="minorEastAsia" w:hAnsi="Times New Roman" w:cs="Times New Roman"/>
          <w:sz w:val="24"/>
          <w:szCs w:val="24"/>
          <w:lang w:eastAsia="hr-HR"/>
        </w:rPr>
        <w:t xml:space="preserve">. godini, planiraju u iznosu od </w:t>
      </w:r>
      <w:r w:rsidR="00AE3382">
        <w:rPr>
          <w:rFonts w:ascii="Times New Roman" w:eastAsiaTheme="minorEastAsia" w:hAnsi="Times New Roman" w:cs="Times New Roman"/>
          <w:sz w:val="24"/>
          <w:szCs w:val="24"/>
          <w:lang w:eastAsia="hr-HR"/>
        </w:rPr>
        <w:t>202.050,00</w:t>
      </w:r>
      <w:r w:rsidRPr="00D14DE8">
        <w:rPr>
          <w:rFonts w:ascii="Times New Roman" w:eastAsiaTheme="minorEastAsia" w:hAnsi="Times New Roman" w:cs="Times New Roman"/>
          <w:sz w:val="24"/>
          <w:szCs w:val="24"/>
          <w:lang w:eastAsia="hr-HR"/>
        </w:rPr>
        <w:t xml:space="preserve"> EUR.</w:t>
      </w:r>
      <w:r w:rsidRPr="00D14DE8">
        <w:rPr>
          <w:rFonts w:ascii="Times New Roman" w:eastAsiaTheme="minorEastAsia" w:hAnsi="Times New Roman" w:cs="Times New Roman"/>
          <w:color w:val="FF0000"/>
          <w:sz w:val="24"/>
          <w:szCs w:val="24"/>
          <w:lang w:eastAsia="hr-HR"/>
        </w:rPr>
        <w:t xml:space="preserve"> </w:t>
      </w:r>
      <w:r w:rsidR="00AE3382">
        <w:rPr>
          <w:rFonts w:ascii="Times New Roman" w:eastAsiaTheme="minorEastAsia" w:hAnsi="Times New Roman" w:cs="Times New Roman"/>
          <w:sz w:val="24"/>
          <w:szCs w:val="24"/>
          <w:lang w:eastAsia="hr-HR"/>
        </w:rPr>
        <w:t>Za 2026</w:t>
      </w:r>
      <w:r w:rsidRPr="00D14DE8">
        <w:rPr>
          <w:rFonts w:ascii="Times New Roman" w:eastAsiaTheme="minorEastAsia" w:hAnsi="Times New Roman" w:cs="Times New Roman"/>
          <w:sz w:val="24"/>
          <w:szCs w:val="24"/>
          <w:lang w:eastAsia="hr-HR"/>
        </w:rPr>
        <w:t xml:space="preserve">. </w:t>
      </w:r>
      <w:r w:rsidR="00AE3382">
        <w:rPr>
          <w:rFonts w:ascii="Times New Roman" w:eastAsiaTheme="minorEastAsia" w:hAnsi="Times New Roman" w:cs="Times New Roman"/>
          <w:sz w:val="24"/>
          <w:szCs w:val="24"/>
          <w:lang w:eastAsia="hr-HR"/>
        </w:rPr>
        <w:t xml:space="preserve">i 2027. </w:t>
      </w:r>
      <w:r w:rsidRPr="00D14DE8">
        <w:rPr>
          <w:rFonts w:ascii="Times New Roman" w:eastAsiaTheme="minorEastAsia" w:hAnsi="Times New Roman" w:cs="Times New Roman"/>
          <w:sz w:val="24"/>
          <w:szCs w:val="24"/>
          <w:lang w:eastAsia="hr-HR"/>
        </w:rPr>
        <w:t xml:space="preserve">godinu sredstva se planiraju u iznosu od </w:t>
      </w:r>
      <w:r w:rsidR="00AE3382">
        <w:rPr>
          <w:rFonts w:ascii="Times New Roman" w:eastAsiaTheme="minorEastAsia" w:hAnsi="Times New Roman" w:cs="Times New Roman"/>
          <w:sz w:val="24"/>
          <w:szCs w:val="24"/>
          <w:lang w:eastAsia="hr-HR"/>
        </w:rPr>
        <w:t>212.152,50 EUR.</w:t>
      </w:r>
    </w:p>
    <w:p w:rsidR="00D14DE8" w:rsidRPr="00D14DE8" w:rsidRDefault="00AE3382"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godini osiguravaju se sredstva za:</w:t>
      </w:r>
    </w:p>
    <w:p w:rsidR="00D14DE8" w:rsidRPr="00D14DE8" w:rsidRDefault="00D14DE8" w:rsidP="00D14DE8">
      <w:pPr>
        <w:widowControl w:val="0"/>
        <w:autoSpaceDE w:val="0"/>
        <w:autoSpaceDN w:val="0"/>
        <w:adjustRightInd w:val="0"/>
        <w:spacing w:after="0" w:line="240" w:lineRule="auto"/>
        <w:jc w:val="both"/>
        <w:rPr>
          <w:rFonts w:ascii="Bookman Old Style" w:eastAsiaTheme="minorEastAsia" w:hAnsi="Bookman Old Style" w:cs="Times New Roman"/>
          <w:sz w:val="24"/>
          <w:szCs w:val="24"/>
          <w:lang w:eastAsia="hr-HR"/>
        </w:rPr>
      </w:pPr>
    </w:p>
    <w:tbl>
      <w:tblPr>
        <w:tblpPr w:leftFromText="180" w:rightFromText="180" w:vertAnchor="text" w:horzAnchor="margin" w:tblpY="57"/>
        <w:tblW w:w="9598" w:type="dxa"/>
        <w:tblLook w:val="04A0"/>
      </w:tblPr>
      <w:tblGrid>
        <w:gridCol w:w="1110"/>
        <w:gridCol w:w="3958"/>
        <w:gridCol w:w="1503"/>
        <w:gridCol w:w="1502"/>
        <w:gridCol w:w="1525"/>
      </w:tblGrid>
      <w:tr w:rsidR="00D14DE8" w:rsidRPr="00D14DE8" w:rsidTr="00D14DE8">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03"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525"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AE3382" w:rsidRPr="00D14DE8" w:rsidTr="00D14DE8">
        <w:trPr>
          <w:trHeight w:val="251"/>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AE3382" w:rsidRPr="00D14DE8" w:rsidRDefault="00AE3382" w:rsidP="00AE3382">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P3011</w:t>
            </w:r>
          </w:p>
        </w:tc>
        <w:tc>
          <w:tcPr>
            <w:tcW w:w="3958" w:type="dxa"/>
            <w:tcBorders>
              <w:top w:val="single" w:sz="4" w:space="0" w:color="auto"/>
              <w:left w:val="nil"/>
              <w:bottom w:val="single" w:sz="4" w:space="0" w:color="auto"/>
              <w:right w:val="single" w:sz="4" w:space="0" w:color="auto"/>
            </w:tcBorders>
            <w:vAlign w:val="center"/>
            <w:hideMark/>
          </w:tcPr>
          <w:p w:rsidR="00AE3382" w:rsidRPr="00D14DE8" w:rsidRDefault="00AE3382" w:rsidP="00AE3382">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Javna uprava i administracija</w:t>
            </w:r>
          </w:p>
        </w:tc>
        <w:tc>
          <w:tcPr>
            <w:tcW w:w="1503" w:type="dxa"/>
            <w:tcBorders>
              <w:top w:val="single" w:sz="4" w:space="0" w:color="auto"/>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202.050,00</w:t>
            </w:r>
          </w:p>
        </w:tc>
        <w:tc>
          <w:tcPr>
            <w:tcW w:w="1502" w:type="dxa"/>
            <w:tcBorders>
              <w:top w:val="single" w:sz="4" w:space="0" w:color="auto"/>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212.152,50</w:t>
            </w:r>
          </w:p>
        </w:tc>
        <w:tc>
          <w:tcPr>
            <w:tcW w:w="1525" w:type="dxa"/>
            <w:tcBorders>
              <w:top w:val="single" w:sz="4" w:space="0" w:color="auto"/>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212.152,50</w:t>
            </w:r>
          </w:p>
        </w:tc>
      </w:tr>
      <w:tr w:rsidR="00AE3382" w:rsidRPr="00D14DE8" w:rsidTr="00D14DE8">
        <w:trPr>
          <w:trHeight w:val="251"/>
        </w:trPr>
        <w:tc>
          <w:tcPr>
            <w:tcW w:w="1110" w:type="dxa"/>
            <w:tcBorders>
              <w:top w:val="nil"/>
              <w:left w:val="single" w:sz="4" w:space="0" w:color="auto"/>
              <w:bottom w:val="single" w:sz="4" w:space="0" w:color="auto"/>
              <w:right w:val="single" w:sz="4" w:space="0" w:color="auto"/>
            </w:tcBorders>
            <w:noWrap/>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A300101</w:t>
            </w:r>
          </w:p>
        </w:tc>
        <w:tc>
          <w:tcPr>
            <w:tcW w:w="3958" w:type="dxa"/>
            <w:tcBorders>
              <w:top w:val="nil"/>
              <w:left w:val="nil"/>
              <w:bottom w:val="single" w:sz="4" w:space="0" w:color="auto"/>
              <w:right w:val="single" w:sz="4" w:space="0" w:color="auto"/>
            </w:tcBorders>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Stručno administrativno i tehničko osoblje</w:t>
            </w:r>
          </w:p>
        </w:tc>
        <w:tc>
          <w:tcPr>
            <w:tcW w:w="1503"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186.050,00</w:t>
            </w:r>
          </w:p>
        </w:tc>
        <w:tc>
          <w:tcPr>
            <w:tcW w:w="1502"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195.352,50</w:t>
            </w:r>
          </w:p>
        </w:tc>
        <w:tc>
          <w:tcPr>
            <w:tcW w:w="1525"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195.352,50</w:t>
            </w:r>
          </w:p>
        </w:tc>
      </w:tr>
      <w:tr w:rsidR="00AE3382" w:rsidRPr="00D14DE8" w:rsidTr="00D14DE8">
        <w:trPr>
          <w:trHeight w:val="525"/>
        </w:trPr>
        <w:tc>
          <w:tcPr>
            <w:tcW w:w="1110" w:type="dxa"/>
            <w:tcBorders>
              <w:top w:val="nil"/>
              <w:left w:val="single" w:sz="4" w:space="0" w:color="auto"/>
              <w:bottom w:val="single" w:sz="4" w:space="0" w:color="auto"/>
              <w:right w:val="single" w:sz="4" w:space="0" w:color="auto"/>
            </w:tcBorders>
            <w:noWrap/>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A300102</w:t>
            </w:r>
          </w:p>
        </w:tc>
        <w:tc>
          <w:tcPr>
            <w:tcW w:w="3958" w:type="dxa"/>
            <w:tcBorders>
              <w:top w:val="nil"/>
              <w:left w:val="nil"/>
              <w:bottom w:val="single" w:sz="4" w:space="0" w:color="auto"/>
              <w:right w:val="single" w:sz="4" w:space="0" w:color="auto"/>
            </w:tcBorders>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zgrada za redovno korištenje i društvenih objekata</w:t>
            </w:r>
          </w:p>
        </w:tc>
        <w:tc>
          <w:tcPr>
            <w:tcW w:w="1503"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9.000,00</w:t>
            </w:r>
          </w:p>
        </w:tc>
        <w:tc>
          <w:tcPr>
            <w:tcW w:w="1502"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9.450,00</w:t>
            </w:r>
          </w:p>
        </w:tc>
        <w:tc>
          <w:tcPr>
            <w:tcW w:w="1525" w:type="dxa"/>
            <w:tcBorders>
              <w:top w:val="nil"/>
              <w:left w:val="nil"/>
              <w:bottom w:val="single" w:sz="4" w:space="0" w:color="auto"/>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9.450,00</w:t>
            </w:r>
          </w:p>
        </w:tc>
      </w:tr>
      <w:tr w:rsidR="00AE3382" w:rsidRPr="00D14DE8" w:rsidTr="00D14DE8">
        <w:trPr>
          <w:trHeight w:val="251"/>
        </w:trPr>
        <w:tc>
          <w:tcPr>
            <w:tcW w:w="1110" w:type="dxa"/>
            <w:tcBorders>
              <w:top w:val="nil"/>
              <w:left w:val="single" w:sz="4" w:space="0" w:color="auto"/>
              <w:bottom w:val="nil"/>
              <w:right w:val="single" w:sz="4" w:space="0" w:color="auto"/>
            </w:tcBorders>
            <w:noWrap/>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K300103</w:t>
            </w:r>
          </w:p>
        </w:tc>
        <w:tc>
          <w:tcPr>
            <w:tcW w:w="3958" w:type="dxa"/>
            <w:tcBorders>
              <w:top w:val="nil"/>
              <w:left w:val="nil"/>
              <w:bottom w:val="nil"/>
              <w:right w:val="single" w:sz="4" w:space="0" w:color="auto"/>
            </w:tcBorders>
            <w:vAlign w:val="center"/>
            <w:hideMark/>
          </w:tcPr>
          <w:p w:rsidR="00AE3382" w:rsidRPr="00D14DE8" w:rsidRDefault="00AE3382" w:rsidP="00AE3382">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dugotrajne imovine</w:t>
            </w:r>
          </w:p>
        </w:tc>
        <w:tc>
          <w:tcPr>
            <w:tcW w:w="1503" w:type="dxa"/>
            <w:tcBorders>
              <w:top w:val="nil"/>
              <w:left w:val="nil"/>
              <w:bottom w:val="nil"/>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7.000,00</w:t>
            </w:r>
          </w:p>
        </w:tc>
        <w:tc>
          <w:tcPr>
            <w:tcW w:w="1502" w:type="dxa"/>
            <w:tcBorders>
              <w:top w:val="nil"/>
              <w:left w:val="nil"/>
              <w:bottom w:val="nil"/>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7.350,00</w:t>
            </w:r>
          </w:p>
        </w:tc>
        <w:tc>
          <w:tcPr>
            <w:tcW w:w="1525" w:type="dxa"/>
            <w:tcBorders>
              <w:top w:val="nil"/>
              <w:left w:val="nil"/>
              <w:bottom w:val="nil"/>
              <w:right w:val="single" w:sz="4" w:space="0" w:color="auto"/>
            </w:tcBorders>
            <w:noWrap/>
            <w:vAlign w:val="center"/>
          </w:tcPr>
          <w:p w:rsidR="00AE3382" w:rsidRPr="00D14DE8" w:rsidRDefault="00AE3382" w:rsidP="00AE3382">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7.350,00</w:t>
            </w:r>
          </w:p>
        </w:tc>
      </w:tr>
      <w:tr w:rsidR="00D14DE8" w:rsidRPr="00D14DE8" w:rsidTr="00D14DE8">
        <w:trPr>
          <w:trHeight w:val="251"/>
        </w:trPr>
        <w:tc>
          <w:tcPr>
            <w:tcW w:w="1110"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3958"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1503"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tc>
        <w:tc>
          <w:tcPr>
            <w:tcW w:w="1502"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tc>
        <w:tc>
          <w:tcPr>
            <w:tcW w:w="1525"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r>
    </w:tbl>
    <w:p w:rsidR="00D14DE8" w:rsidRPr="00D14DE8" w:rsidRDefault="00D14DE8" w:rsidP="00D14DE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rsidR="00D14DE8" w:rsidRPr="00D14DE8" w:rsidRDefault="00D14DE8" w:rsidP="00D14DE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rPr>
        <w:t xml:space="preserve">Pokazatelj rezultata: </w:t>
      </w:r>
      <w:r w:rsidRPr="00D14DE8">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sz w:val="24"/>
          <w:szCs w:val="24"/>
        </w:rPr>
      </w:pPr>
    </w:p>
    <w:p w:rsidR="00D14DE8" w:rsidRPr="00D14DE8" w:rsidRDefault="00D14DE8" w:rsidP="00D14DE8">
      <w:pPr>
        <w:autoSpaceDE w:val="0"/>
        <w:autoSpaceDN w:val="0"/>
        <w:adjustRightInd w:val="0"/>
        <w:spacing w:after="0" w:line="240" w:lineRule="auto"/>
        <w:jc w:val="both"/>
        <w:rPr>
          <w:rFonts w:ascii="Verdana" w:eastAsiaTheme="minorEastAsia" w:hAnsi="Verdana" w:cs="Courier New"/>
          <w:color w:val="FF0000"/>
          <w:sz w:val="20"/>
          <w:szCs w:val="20"/>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3002:</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VATROGASTVO I CIVILNA ZAŠTITA-ZAŠTITA OD POŽARA I CIVILNA                         ZAŠTITA</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1"/>
          <w:szCs w:val="21"/>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342F60">
      <w:pPr>
        <w:spacing w:after="0" w:line="240" w:lineRule="auto"/>
        <w:jc w:val="both"/>
        <w:rPr>
          <w:rFonts w:ascii="Bookman Old Style" w:eastAsiaTheme="minorEastAsia" w:hAnsi="Bookman Old Style"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AE3382">
        <w:rPr>
          <w:rFonts w:ascii="Times New Roman" w:eastAsiaTheme="minorEastAsia" w:hAnsi="Times New Roman" w:cs="Times New Roman"/>
          <w:sz w:val="24"/>
          <w:szCs w:val="24"/>
          <w:lang w:eastAsia="hr-HR"/>
        </w:rPr>
        <w:t>: u 2025</w:t>
      </w:r>
      <w:r w:rsidRPr="00D14DE8">
        <w:rPr>
          <w:rFonts w:ascii="Times New Roman" w:eastAsiaTheme="minorEastAsia" w:hAnsi="Times New Roman" w:cs="Times New Roman"/>
          <w:sz w:val="24"/>
          <w:szCs w:val="24"/>
          <w:lang w:eastAsia="hr-HR"/>
        </w:rPr>
        <w:t xml:space="preserve">. godini planiraju se sredstva u iznosu od </w:t>
      </w:r>
      <w:r w:rsidR="00342F60">
        <w:rPr>
          <w:rFonts w:ascii="Times New Roman" w:eastAsiaTheme="minorEastAsia" w:hAnsi="Times New Roman" w:cs="Times New Roman"/>
          <w:sz w:val="24"/>
          <w:szCs w:val="24"/>
          <w:lang w:eastAsia="hr-HR"/>
        </w:rPr>
        <w:t>18.</w:t>
      </w:r>
      <w:r w:rsidR="00AE3382">
        <w:rPr>
          <w:rFonts w:ascii="Times New Roman" w:eastAsiaTheme="minorEastAsia" w:hAnsi="Times New Roman" w:cs="Times New Roman"/>
          <w:sz w:val="24"/>
          <w:szCs w:val="24"/>
          <w:lang w:eastAsia="hr-HR"/>
        </w:rPr>
        <w:t>700,</w:t>
      </w:r>
      <w:r w:rsidR="00342F60">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r w:rsidR="00AE3382">
        <w:rPr>
          <w:rFonts w:ascii="Times New Roman" w:eastAsiaTheme="minorEastAsia" w:hAnsi="Times New Roman" w:cs="Times New Roman"/>
          <w:sz w:val="24"/>
          <w:szCs w:val="24"/>
          <w:lang w:eastAsia="hr-HR"/>
        </w:rPr>
        <w:t>. U razdoblju 2026.-2027</w:t>
      </w:r>
      <w:r w:rsidRPr="00D14DE8">
        <w:rPr>
          <w:rFonts w:ascii="Times New Roman" w:eastAsiaTheme="minorEastAsia" w:hAnsi="Times New Roman" w:cs="Times New Roman"/>
          <w:sz w:val="24"/>
          <w:szCs w:val="24"/>
          <w:lang w:eastAsia="hr-HR"/>
        </w:rPr>
        <w:t xml:space="preserve">. godine sredstva za provođenje programa planiraju se u iznosu od </w:t>
      </w:r>
      <w:r w:rsidR="00AE3382">
        <w:rPr>
          <w:rFonts w:ascii="Times New Roman" w:eastAsiaTheme="minorEastAsia" w:hAnsi="Times New Roman" w:cs="Times New Roman"/>
          <w:sz w:val="24"/>
          <w:szCs w:val="24"/>
          <w:lang w:eastAsia="hr-HR"/>
        </w:rPr>
        <w:t>19.635,00</w:t>
      </w:r>
      <w:r w:rsidR="00342F60">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sz w:val="24"/>
          <w:szCs w:val="24"/>
          <w:lang w:eastAsia="hr-HR"/>
        </w:rPr>
      </w:pPr>
    </w:p>
    <w:tbl>
      <w:tblPr>
        <w:tblW w:w="9819" w:type="dxa"/>
        <w:tblInd w:w="113" w:type="dxa"/>
        <w:tblLook w:val="04A0"/>
      </w:tblPr>
      <w:tblGrid>
        <w:gridCol w:w="1110"/>
        <w:gridCol w:w="4414"/>
        <w:gridCol w:w="1495"/>
        <w:gridCol w:w="1368"/>
        <w:gridCol w:w="1432"/>
      </w:tblGrid>
      <w:tr w:rsidR="00D14DE8" w:rsidRPr="00D14DE8" w:rsidTr="00D14DE8">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AE3382"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8F4FE6" w:rsidRPr="00D14DE8" w:rsidTr="00D14DE8">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8F4FE6" w:rsidRPr="00D14DE8" w:rsidRDefault="008F4FE6" w:rsidP="008F4FE6">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P3002</w:t>
            </w:r>
          </w:p>
        </w:tc>
        <w:tc>
          <w:tcPr>
            <w:tcW w:w="4414" w:type="dxa"/>
            <w:tcBorders>
              <w:top w:val="single" w:sz="4" w:space="0" w:color="auto"/>
              <w:left w:val="nil"/>
              <w:bottom w:val="single" w:sz="4" w:space="0" w:color="auto"/>
              <w:right w:val="single" w:sz="4" w:space="0" w:color="auto"/>
            </w:tcBorders>
            <w:vAlign w:val="center"/>
            <w:hideMark/>
          </w:tcPr>
          <w:p w:rsidR="008F4FE6" w:rsidRPr="00D14DE8" w:rsidRDefault="008F4FE6" w:rsidP="008F4FE6">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18.700,00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19.635,00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19.635,00</w:t>
            </w:r>
          </w:p>
        </w:tc>
      </w:tr>
      <w:tr w:rsidR="008F4FE6" w:rsidRPr="00D14DE8" w:rsidTr="00D14DE8">
        <w:trPr>
          <w:trHeight w:val="295"/>
        </w:trPr>
        <w:tc>
          <w:tcPr>
            <w:tcW w:w="1110" w:type="dxa"/>
            <w:tcBorders>
              <w:top w:val="nil"/>
              <w:left w:val="single" w:sz="4" w:space="0" w:color="auto"/>
              <w:bottom w:val="single" w:sz="4" w:space="0" w:color="auto"/>
              <w:right w:val="single" w:sz="4" w:space="0" w:color="auto"/>
            </w:tcBorders>
            <w:noWrap/>
            <w:vAlign w:val="center"/>
            <w:hideMark/>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A300201</w:t>
            </w:r>
          </w:p>
        </w:tc>
        <w:tc>
          <w:tcPr>
            <w:tcW w:w="4414" w:type="dxa"/>
            <w:tcBorders>
              <w:top w:val="nil"/>
              <w:left w:val="nil"/>
              <w:bottom w:val="single" w:sz="4" w:space="0" w:color="auto"/>
              <w:right w:val="single" w:sz="4" w:space="0" w:color="auto"/>
            </w:tcBorders>
            <w:vAlign w:val="center"/>
            <w:hideMark/>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Osnovna djelatnost DVD</w:t>
            </w:r>
          </w:p>
        </w:tc>
        <w:tc>
          <w:tcPr>
            <w:tcW w:w="1495"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16.000,00</w:t>
            </w:r>
          </w:p>
        </w:tc>
        <w:tc>
          <w:tcPr>
            <w:tcW w:w="1368"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16.800,00</w:t>
            </w:r>
          </w:p>
        </w:tc>
        <w:tc>
          <w:tcPr>
            <w:tcW w:w="1432"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16.800,00</w:t>
            </w:r>
          </w:p>
        </w:tc>
      </w:tr>
      <w:tr w:rsidR="008F4FE6" w:rsidRPr="00D14DE8" w:rsidTr="00D14DE8">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A300202</w:t>
            </w:r>
          </w:p>
        </w:tc>
        <w:tc>
          <w:tcPr>
            <w:tcW w:w="4414"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Civilna zaštita</w:t>
            </w:r>
          </w:p>
        </w:tc>
        <w:tc>
          <w:tcPr>
            <w:tcW w:w="1495"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1.470</w:t>
            </w:r>
            <w:r w:rsidRPr="00D14DE8">
              <w:rPr>
                <w:rFonts w:ascii="Times New Roman" w:eastAsiaTheme="minorEastAsia" w:hAnsi="Times New Roman" w:cs="Times New Roman"/>
                <w:sz w:val="24"/>
                <w:szCs w:val="24"/>
                <w:lang w:eastAsia="hr-HR"/>
              </w:rPr>
              <w:t>,00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1.470</w:t>
            </w:r>
            <w:r w:rsidRPr="00D14DE8">
              <w:rPr>
                <w:rFonts w:ascii="Times New Roman" w:eastAsiaTheme="minorEastAsia" w:hAnsi="Times New Roman" w:cs="Times New Roman"/>
                <w:sz w:val="24"/>
                <w:szCs w:val="24"/>
                <w:lang w:eastAsia="hr-HR"/>
              </w:rPr>
              <w:t>,00</w:t>
            </w:r>
          </w:p>
        </w:tc>
      </w:tr>
      <w:tr w:rsidR="008F4FE6" w:rsidRPr="00D14DE8" w:rsidTr="00D14DE8">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A300203</w:t>
            </w:r>
          </w:p>
        </w:tc>
        <w:tc>
          <w:tcPr>
            <w:tcW w:w="4414"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Hrvatska gorska služba spašavanja</w:t>
            </w:r>
          </w:p>
        </w:tc>
        <w:tc>
          <w:tcPr>
            <w:tcW w:w="1495"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w:t>
            </w:r>
            <w:r w:rsidRPr="00D14DE8">
              <w:rPr>
                <w:rFonts w:ascii="Times New Roman" w:eastAsiaTheme="minorEastAsia" w:hAnsi="Times New Roman" w:cs="Times New Roman"/>
                <w:sz w:val="24"/>
                <w:szCs w:val="24"/>
                <w:lang w:eastAsia="hr-HR"/>
              </w:rPr>
              <w:t>,00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w:t>
            </w:r>
          </w:p>
        </w:tc>
      </w:tr>
      <w:tr w:rsidR="008F4FE6" w:rsidRPr="00D14DE8" w:rsidTr="00D14DE8">
        <w:trPr>
          <w:trHeight w:val="502"/>
        </w:trPr>
        <w:tc>
          <w:tcPr>
            <w:tcW w:w="1110"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A301247</w:t>
            </w:r>
          </w:p>
        </w:tc>
        <w:tc>
          <w:tcPr>
            <w:tcW w:w="4414"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Vijeće za prevenciju kriminaliteta „Srijem“</w:t>
            </w:r>
          </w:p>
        </w:tc>
        <w:tc>
          <w:tcPr>
            <w:tcW w:w="1495"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1.030,00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1.030,00</w:t>
            </w:r>
          </w:p>
        </w:tc>
      </w:tr>
    </w:tbl>
    <w:p w:rsidR="00D14DE8" w:rsidRPr="00D14DE8" w:rsidRDefault="00D14DE8" w:rsidP="00D14DE8">
      <w:pPr>
        <w:spacing w:after="0" w:line="240" w:lineRule="auto"/>
        <w:ind w:right="-475"/>
        <w:jc w:val="both"/>
        <w:rPr>
          <w:rFonts w:ascii="Bookman Old Style" w:eastAsiaTheme="minorEastAsia" w:hAnsi="Bookman Old Style" w:cs="Times New Roman"/>
          <w:b/>
          <w:sz w:val="24"/>
          <w:szCs w:val="24"/>
          <w:lang w:eastAsia="hr-HR"/>
        </w:rPr>
      </w:pPr>
    </w:p>
    <w:p w:rsidR="00D14DE8" w:rsidRPr="00D14DE8" w:rsidRDefault="00D14DE8" w:rsidP="00D14DE8">
      <w:pPr>
        <w:shd w:val="clear" w:color="auto" w:fill="FFFFFF"/>
        <w:spacing w:after="200" w:line="240" w:lineRule="auto"/>
        <w:contextualSpacing/>
        <w:jc w:val="both"/>
        <w:rPr>
          <w:rFonts w:ascii="Times New Roman" w:eastAsiaTheme="minorEastAsia" w:hAnsi="Times New Roman" w:cs="Times New Roman"/>
          <w:sz w:val="24"/>
          <w:szCs w:val="24"/>
        </w:rPr>
      </w:pPr>
      <w:bookmarkStart w:id="6" w:name="_Hlk120813509"/>
      <w:r w:rsidRPr="00D14DE8">
        <w:rPr>
          <w:rFonts w:ascii="Times New Roman" w:eastAsiaTheme="minorEastAsia" w:hAnsi="Times New Roman" w:cs="Times New Roman"/>
          <w:b/>
          <w:sz w:val="24"/>
          <w:szCs w:val="24"/>
        </w:rPr>
        <w:t>Pokazatelj rezultata</w:t>
      </w:r>
      <w:bookmarkEnd w:id="6"/>
      <w:r w:rsidRPr="00D14DE8">
        <w:rPr>
          <w:rFonts w:ascii="Times New Roman" w:eastAsiaTheme="minorEastAsia" w:hAnsi="Times New Roman" w:cs="Times New Roman"/>
          <w:b/>
          <w:sz w:val="24"/>
          <w:szCs w:val="24"/>
        </w:rPr>
        <w:t>:</w:t>
      </w:r>
      <w:r w:rsidRPr="00D14DE8">
        <w:rPr>
          <w:rFonts w:ascii="Times New Roman" w:eastAsiaTheme="minorEastAsia" w:hAnsi="Times New Roman" w:cs="Times New Roman"/>
          <w:sz w:val="24"/>
          <w:szCs w:val="24"/>
        </w:rPr>
        <w:t xml:space="preserve"> Edukacija i osposobljavanje jedinice civilne zaštite Općine </w:t>
      </w:r>
      <w:proofErr w:type="spellStart"/>
      <w:r w:rsidRPr="00D14DE8">
        <w:rPr>
          <w:rFonts w:ascii="Times New Roman" w:eastAsiaTheme="minorEastAsia" w:hAnsi="Times New Roman" w:cs="Times New Roman"/>
          <w:sz w:val="24"/>
          <w:szCs w:val="24"/>
        </w:rPr>
        <w:t>Lovas</w:t>
      </w:r>
      <w:proofErr w:type="spellEnd"/>
      <w:r w:rsidRPr="00D14DE8">
        <w:rPr>
          <w:rFonts w:ascii="Times New Roman" w:eastAsiaTheme="minorEastAsia" w:hAnsi="Times New Roman" w:cs="Times New Roman"/>
          <w:sz w:val="24"/>
          <w:szCs w:val="24"/>
        </w:rPr>
        <w:t xml:space="preserve">, postizanje što više razine znanja i sposobnosti, djelotvorno i uspješno izvršavanje akcija spašavanja ljudi i stvari  </w:t>
      </w:r>
    </w:p>
    <w:p w:rsidR="00D14DE8" w:rsidRPr="00D14DE8" w:rsidRDefault="00D14DE8" w:rsidP="00D14DE8">
      <w:pPr>
        <w:shd w:val="clear" w:color="auto" w:fill="FFFFFF"/>
        <w:spacing w:after="200" w:line="276" w:lineRule="auto"/>
        <w:contextualSpacing/>
        <w:jc w:val="both"/>
        <w:rPr>
          <w:rFonts w:ascii="Calibri" w:eastAsiaTheme="minorEastAsia" w:hAnsi="Calibri" w:cs="Times New Roman"/>
        </w:rPr>
      </w:pP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bookmarkStart w:id="7" w:name="_Hlk120813780"/>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3003</w:t>
      </w:r>
      <w:r w:rsidRPr="00D14DE8">
        <w:rPr>
          <w:rFonts w:ascii="Times New Roman" w:eastAsiaTheme="minorEastAsia" w:hAnsi="Times New Roman" w:cs="Times New Roman"/>
          <w:b/>
          <w:bCs/>
          <w:i/>
          <w:sz w:val="24"/>
          <w:szCs w:val="24"/>
          <w:lang w:eastAsia="hr-HR"/>
        </w:rPr>
        <w:t xml:space="preserve">: </w:t>
      </w:r>
      <w:bookmarkEnd w:id="7"/>
      <w:r w:rsidRPr="00D14DE8">
        <w:rPr>
          <w:rFonts w:ascii="Times New Roman" w:eastAsiaTheme="minorEastAsia" w:hAnsi="Times New Roman" w:cs="Times New Roman"/>
          <w:b/>
          <w:bCs/>
          <w:sz w:val="24"/>
          <w:szCs w:val="24"/>
          <w:lang w:eastAsia="hr-HR"/>
        </w:rPr>
        <w:t>GOSPODARSTVO-POTICANJE RAZVOJA GOSPODARSTVA</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 xml:space="preserve">Programom se osiguravaju financijska sredstva potrebna za funkcioniranje Ureda TINTL, </w:t>
      </w:r>
      <w:proofErr w:type="spellStart"/>
      <w:r w:rsidRPr="00D14DE8">
        <w:rPr>
          <w:rFonts w:ascii="Times New Roman" w:eastAsiaTheme="minorEastAsia" w:hAnsi="Times New Roman" w:cs="Times New Roman"/>
          <w:sz w:val="24"/>
          <w:szCs w:val="24"/>
          <w:lang w:eastAsia="hr-HR"/>
        </w:rPr>
        <w:t>Lag</w:t>
      </w:r>
      <w:proofErr w:type="spellEnd"/>
      <w:r w:rsidRPr="00D14DE8">
        <w:rPr>
          <w:rFonts w:ascii="Times New Roman" w:eastAsiaTheme="minorEastAsia" w:hAnsi="Times New Roman" w:cs="Times New Roman"/>
          <w:sz w:val="24"/>
          <w:szCs w:val="24"/>
          <w:lang w:eastAsia="hr-HR"/>
        </w:rPr>
        <w:t xml:space="preserve"> Srijem, financiranje programa potpora gospodarstvu na području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poduzetnicima, obrtnicima, poticanje razvoja poljoprivrede (deratizacija, uređenje poljskih </w:t>
      </w:r>
      <w:proofErr w:type="spellStart"/>
      <w:r w:rsidRPr="00D14DE8">
        <w:rPr>
          <w:rFonts w:ascii="Times New Roman" w:eastAsiaTheme="minorEastAsia" w:hAnsi="Times New Roman" w:cs="Times New Roman"/>
          <w:sz w:val="24"/>
          <w:szCs w:val="24"/>
          <w:lang w:eastAsia="hr-HR"/>
        </w:rPr>
        <w:t>puteva</w:t>
      </w:r>
      <w:proofErr w:type="spellEnd"/>
      <w:r w:rsidRPr="00D14DE8">
        <w:rPr>
          <w:rFonts w:ascii="Times New Roman" w:eastAsiaTheme="minorEastAsia" w:hAnsi="Times New Roman" w:cs="Times New Roman"/>
          <w:sz w:val="24"/>
          <w:szCs w:val="24"/>
          <w:lang w:eastAsia="hr-HR"/>
        </w:rPr>
        <w:t xml:space="preserve">, program zaštite divljači, tekuće donacije udrugama građana i </w:t>
      </w:r>
      <w:proofErr w:type="spellStart"/>
      <w:r w:rsidRPr="00D14DE8">
        <w:rPr>
          <w:rFonts w:ascii="Times New Roman" w:eastAsiaTheme="minorEastAsia" w:hAnsi="Times New Roman" w:cs="Times New Roman"/>
          <w:sz w:val="24"/>
          <w:szCs w:val="24"/>
          <w:lang w:eastAsia="hr-HR"/>
        </w:rPr>
        <w:t>sl</w:t>
      </w:r>
      <w:proofErr w:type="spellEnd"/>
      <w:r w:rsidRPr="00D14DE8">
        <w:rPr>
          <w:rFonts w:ascii="Times New Roman" w:eastAsiaTheme="minorEastAsia" w:hAnsi="Times New Roman" w:cs="Times New Roman"/>
          <w:sz w:val="24"/>
          <w:szCs w:val="24"/>
          <w:lang w:eastAsia="hr-HR"/>
        </w:rPr>
        <w:t xml:space="preserve">.) Osnovni cilj programa je razvoj konkurentnog i održivog gospodarstva-poljoprivredne proizvodnje. Svrha mjera je poticanje razvoja poljoprivrede kroz subvencije i pomoći obrtnicima, malim i srednjim poduzetnicima. </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8F4FE6">
        <w:rPr>
          <w:rFonts w:ascii="Times New Roman" w:eastAsiaTheme="minorEastAsia" w:hAnsi="Times New Roman" w:cs="Times New Roman"/>
          <w:sz w:val="24"/>
          <w:szCs w:val="24"/>
          <w:lang w:eastAsia="hr-HR"/>
        </w:rPr>
        <w:t>: u 2025</w:t>
      </w:r>
      <w:r w:rsidRPr="00D14DE8">
        <w:rPr>
          <w:rFonts w:ascii="Times New Roman" w:eastAsiaTheme="minorEastAsia" w:hAnsi="Times New Roman" w:cs="Times New Roman"/>
          <w:sz w:val="24"/>
          <w:szCs w:val="24"/>
          <w:lang w:eastAsia="hr-HR"/>
        </w:rPr>
        <w:t xml:space="preserve">. godini planiraju se sredstva u iznosu od </w:t>
      </w:r>
      <w:r w:rsidR="008F4FE6">
        <w:rPr>
          <w:rFonts w:ascii="Times New Roman" w:eastAsiaTheme="minorEastAsia" w:hAnsi="Times New Roman" w:cs="Times New Roman"/>
          <w:sz w:val="24"/>
          <w:szCs w:val="24"/>
          <w:lang w:eastAsia="hr-HR"/>
        </w:rPr>
        <w:t>543.670,00 EUR. U 2026</w:t>
      </w:r>
      <w:r w:rsidR="00342F60">
        <w:rPr>
          <w:rFonts w:ascii="Times New Roman" w:eastAsiaTheme="minorEastAsia" w:hAnsi="Times New Roman" w:cs="Times New Roman"/>
          <w:sz w:val="24"/>
          <w:szCs w:val="24"/>
          <w:lang w:eastAsia="hr-HR"/>
        </w:rPr>
        <w:t>.</w:t>
      </w:r>
      <w:r w:rsidR="008F4FE6">
        <w:rPr>
          <w:rFonts w:ascii="Times New Roman" w:eastAsiaTheme="minorEastAsia" w:hAnsi="Times New Roman" w:cs="Times New Roman"/>
          <w:sz w:val="24"/>
          <w:szCs w:val="24"/>
          <w:lang w:eastAsia="hr-HR"/>
        </w:rPr>
        <w:t xml:space="preserve"> i 2027. godini</w:t>
      </w:r>
      <w:r w:rsidR="00342F60">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sredstva za provođenje programa planiraju se u iznosu od </w:t>
      </w:r>
      <w:r w:rsidR="008F4FE6">
        <w:rPr>
          <w:rFonts w:ascii="Times New Roman" w:eastAsiaTheme="minorEastAsia" w:hAnsi="Times New Roman" w:cs="Times New Roman"/>
          <w:sz w:val="24"/>
          <w:szCs w:val="24"/>
          <w:lang w:eastAsia="hr-HR"/>
        </w:rPr>
        <w:t xml:space="preserve">570.853,50 </w:t>
      </w:r>
      <w:r w:rsidR="00342F60">
        <w:rPr>
          <w:rFonts w:ascii="Times New Roman" w:eastAsiaTheme="minorEastAsia" w:hAnsi="Times New Roman" w:cs="Times New Roman"/>
          <w:sz w:val="24"/>
          <w:szCs w:val="24"/>
          <w:lang w:eastAsia="hr-HR"/>
        </w:rPr>
        <w:t>EUR</w:t>
      </w:r>
      <w:r w:rsidR="008F4FE6">
        <w:rPr>
          <w:rFonts w:ascii="Times New Roman" w:eastAsiaTheme="minorEastAsia" w:hAnsi="Times New Roman" w:cs="Times New Roman"/>
          <w:sz w:val="24"/>
          <w:szCs w:val="24"/>
          <w:lang w:eastAsia="hr-HR"/>
        </w:rPr>
        <w:t>.</w:t>
      </w:r>
    </w:p>
    <w:p w:rsidR="00342F60" w:rsidRPr="00D14DE8" w:rsidRDefault="00342F60" w:rsidP="00D14DE8">
      <w:pPr>
        <w:spacing w:after="0" w:line="240" w:lineRule="auto"/>
        <w:jc w:val="both"/>
        <w:rPr>
          <w:rFonts w:ascii="Times New Roman" w:eastAsiaTheme="minorEastAsia" w:hAnsi="Times New Roman" w:cs="Times New Roman"/>
          <w:sz w:val="24"/>
          <w:szCs w:val="24"/>
          <w:lang w:eastAsia="hr-HR"/>
        </w:rPr>
      </w:pPr>
    </w:p>
    <w:tbl>
      <w:tblPr>
        <w:tblW w:w="9819" w:type="dxa"/>
        <w:tblInd w:w="113" w:type="dxa"/>
        <w:tblLook w:val="04A0"/>
      </w:tblPr>
      <w:tblGrid>
        <w:gridCol w:w="1245"/>
        <w:gridCol w:w="4215"/>
        <w:gridCol w:w="1559"/>
        <w:gridCol w:w="1368"/>
        <w:gridCol w:w="1432"/>
      </w:tblGrid>
      <w:tr w:rsidR="00D14DE8" w:rsidRPr="00D14DE8" w:rsidTr="00D14DE8">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D14DE8" w:rsidP="00342F60">
            <w:pPr>
              <w:spacing w:after="0" w:line="240" w:lineRule="auto"/>
              <w:jc w:val="center"/>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20</w:t>
            </w:r>
            <w:r w:rsidR="008F4FE6">
              <w:rPr>
                <w:rFonts w:ascii="Times New Roman" w:eastAsiaTheme="minorEastAsia" w:hAnsi="Times New Roman" w:cs="Times New Roman"/>
                <w:b/>
                <w:bCs/>
                <w:i/>
                <w:iCs/>
                <w:sz w:val="24"/>
                <w:szCs w:val="24"/>
                <w:lang w:eastAsia="hr-HR"/>
              </w:rPr>
              <w:t>25.</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2</w:t>
            </w:r>
            <w:r w:rsidR="008F4FE6">
              <w:rPr>
                <w:rFonts w:ascii="Times New Roman" w:eastAsiaTheme="minorEastAsia" w:hAnsi="Times New Roman" w:cs="Times New Roman"/>
                <w:b/>
                <w:bCs/>
                <w:i/>
                <w:iCs/>
                <w:sz w:val="24"/>
                <w:szCs w:val="24"/>
                <w:lang w:eastAsia="hr-HR"/>
              </w:rPr>
              <w:t>026</w:t>
            </w:r>
            <w:r w:rsidRPr="00D14DE8">
              <w:rPr>
                <w:rFonts w:ascii="Times New Roman" w:eastAsiaTheme="minorEastAsia" w:hAnsi="Times New Roman" w:cs="Times New Roman"/>
                <w:b/>
                <w:bCs/>
                <w:i/>
                <w:iCs/>
                <w:sz w:val="24"/>
                <w:szCs w:val="24"/>
                <w:lang w:eastAsia="hr-HR"/>
              </w:rPr>
              <w:t>.</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8F4FE6"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8F4FE6" w:rsidRPr="00D14DE8" w:rsidTr="008F4FE6">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8F4FE6" w:rsidRPr="00D14DE8" w:rsidRDefault="008F4FE6" w:rsidP="008F4FE6">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P3003</w:t>
            </w:r>
          </w:p>
        </w:tc>
        <w:tc>
          <w:tcPr>
            <w:tcW w:w="4215" w:type="dxa"/>
            <w:tcBorders>
              <w:top w:val="single" w:sz="4" w:space="0" w:color="auto"/>
              <w:left w:val="nil"/>
              <w:bottom w:val="single" w:sz="4" w:space="0" w:color="auto"/>
              <w:right w:val="single" w:sz="4" w:space="0" w:color="auto"/>
            </w:tcBorders>
            <w:vAlign w:val="center"/>
            <w:hideMark/>
          </w:tcPr>
          <w:p w:rsidR="008F4FE6" w:rsidRPr="00D14DE8" w:rsidRDefault="008F4FE6" w:rsidP="008F4FE6">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Gospodarstvo-Poticanje </w:t>
            </w:r>
            <w:r w:rsidRPr="00D14DE8">
              <w:rPr>
                <w:rFonts w:ascii="Times New Roman" w:eastAsiaTheme="minorEastAsia" w:hAnsi="Times New Roman" w:cs="Times New Roman"/>
                <w:i/>
                <w:iCs/>
                <w:sz w:val="24"/>
                <w:szCs w:val="24"/>
                <w:lang w:eastAsia="hr-HR"/>
              </w:rPr>
              <w:t>razvoja gospodarstva</w:t>
            </w:r>
          </w:p>
        </w:tc>
        <w:tc>
          <w:tcPr>
            <w:tcW w:w="1559"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543.670,00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570.853,50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570.853,50</w:t>
            </w:r>
          </w:p>
        </w:tc>
      </w:tr>
      <w:tr w:rsidR="008F4FE6" w:rsidRPr="00D14DE8" w:rsidTr="008F4FE6">
        <w:trPr>
          <w:trHeight w:val="361"/>
        </w:trPr>
        <w:tc>
          <w:tcPr>
            <w:tcW w:w="1245" w:type="dxa"/>
            <w:tcBorders>
              <w:top w:val="nil"/>
              <w:left w:val="single" w:sz="4" w:space="0" w:color="auto"/>
              <w:bottom w:val="single" w:sz="4" w:space="0" w:color="auto"/>
              <w:right w:val="single" w:sz="4" w:space="0" w:color="auto"/>
            </w:tcBorders>
            <w:noWrap/>
            <w:vAlign w:val="center"/>
            <w:hideMark/>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A300304</w:t>
            </w:r>
          </w:p>
        </w:tc>
        <w:tc>
          <w:tcPr>
            <w:tcW w:w="4215" w:type="dxa"/>
            <w:tcBorders>
              <w:top w:val="nil"/>
              <w:left w:val="nil"/>
              <w:bottom w:val="single" w:sz="4" w:space="0" w:color="auto"/>
              <w:right w:val="single" w:sz="4" w:space="0" w:color="auto"/>
            </w:tcBorders>
            <w:vAlign w:val="center"/>
            <w:hideMark/>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Međunarodna suradnja</w:t>
            </w:r>
          </w:p>
        </w:tc>
        <w:tc>
          <w:tcPr>
            <w:tcW w:w="1559"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w:t>
            </w:r>
            <w:r>
              <w:rPr>
                <w:rFonts w:ascii="Times New Roman" w:eastAsiaTheme="minorEastAsia" w:hAnsi="Times New Roman" w:cs="Times New Roman"/>
                <w:sz w:val="24"/>
                <w:szCs w:val="24"/>
                <w:lang w:eastAsia="hr-HR"/>
              </w:rPr>
              <w:t>.700,00</w:t>
            </w:r>
          </w:p>
        </w:tc>
        <w:tc>
          <w:tcPr>
            <w:tcW w:w="1368"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2.835,00</w:t>
            </w:r>
          </w:p>
        </w:tc>
        <w:tc>
          <w:tcPr>
            <w:tcW w:w="1432" w:type="dxa"/>
            <w:tcBorders>
              <w:top w:val="nil"/>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2.835,00</w:t>
            </w:r>
          </w:p>
        </w:tc>
      </w:tr>
      <w:tr w:rsidR="008F4FE6" w:rsidRPr="00D14DE8" w:rsidTr="008F4FE6">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A301242</w:t>
            </w:r>
          </w:p>
        </w:tc>
        <w:tc>
          <w:tcPr>
            <w:tcW w:w="4215"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Program potpora gospodarstvu na području Općine </w:t>
            </w:r>
            <w:proofErr w:type="spellStart"/>
            <w:r w:rsidRPr="00D14DE8">
              <w:rPr>
                <w:rFonts w:ascii="Times New Roman" w:eastAsiaTheme="minorEastAsia" w:hAnsi="Times New Roman" w:cs="Times New Roman"/>
                <w:sz w:val="24"/>
                <w:szCs w:val="24"/>
                <w:lang w:eastAsia="hr-HR"/>
              </w:rPr>
              <w:t>Lovas</w:t>
            </w:r>
            <w:proofErr w:type="spellEnd"/>
          </w:p>
        </w:tc>
        <w:tc>
          <w:tcPr>
            <w:tcW w:w="1559"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15.500,00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16.275,00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16.275,00</w:t>
            </w:r>
          </w:p>
        </w:tc>
      </w:tr>
      <w:tr w:rsidR="008F4FE6" w:rsidRPr="00D14DE8" w:rsidTr="008F4FE6">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A301246</w:t>
            </w:r>
          </w:p>
        </w:tc>
        <w:tc>
          <w:tcPr>
            <w:tcW w:w="4215"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Poslovni centar </w:t>
            </w:r>
            <w:proofErr w:type="spellStart"/>
            <w:r w:rsidRPr="00D14DE8">
              <w:rPr>
                <w:rFonts w:ascii="Times New Roman" w:eastAsiaTheme="minorEastAsia" w:hAnsi="Times New Roman" w:cs="Times New Roman"/>
                <w:sz w:val="24"/>
                <w:szCs w:val="24"/>
                <w:lang w:eastAsia="hr-HR"/>
              </w:rPr>
              <w:t>kompentencije</w:t>
            </w:r>
            <w:proofErr w:type="spellEnd"/>
            <w:r w:rsidRPr="00D14DE8">
              <w:rPr>
                <w:rFonts w:ascii="Times New Roman" w:eastAsiaTheme="minorEastAsia" w:hAnsi="Times New Roman" w:cs="Times New Roman"/>
                <w:sz w:val="24"/>
                <w:szCs w:val="24"/>
                <w:lang w:eastAsia="hr-HR"/>
              </w:rPr>
              <w:t xml:space="preserve">-Sinergija </w:t>
            </w:r>
            <w:proofErr w:type="spellStart"/>
            <w:r w:rsidRPr="00D14DE8">
              <w:rPr>
                <w:rFonts w:ascii="Times New Roman" w:eastAsiaTheme="minorEastAsia" w:hAnsi="Times New Roman" w:cs="Times New Roman"/>
                <w:sz w:val="24"/>
                <w:szCs w:val="24"/>
                <w:lang w:eastAsia="hr-HR"/>
              </w:rPr>
              <w:t>poljop</w:t>
            </w:r>
            <w:proofErr w:type="spellEnd"/>
            <w:r w:rsidRPr="00D14DE8">
              <w:rPr>
                <w:rFonts w:ascii="Times New Roman" w:eastAsiaTheme="minorEastAsia" w:hAnsi="Times New Roman" w:cs="Times New Roman"/>
                <w:sz w:val="24"/>
                <w:szCs w:val="24"/>
                <w:lang w:eastAsia="hr-HR"/>
              </w:rPr>
              <w:t xml:space="preserve">. I turizma d.o.o. </w:t>
            </w:r>
            <w:proofErr w:type="spellStart"/>
            <w:r w:rsidRPr="00D14DE8">
              <w:rPr>
                <w:rFonts w:ascii="Times New Roman" w:eastAsiaTheme="minorEastAsia" w:hAnsi="Times New Roman" w:cs="Times New Roman"/>
                <w:sz w:val="24"/>
                <w:szCs w:val="24"/>
                <w:lang w:eastAsia="hr-HR"/>
              </w:rPr>
              <w:t>Lovas</w:t>
            </w:r>
            <w:proofErr w:type="spellEnd"/>
          </w:p>
        </w:tc>
        <w:tc>
          <w:tcPr>
            <w:tcW w:w="1559"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130,00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w:t>
            </w:r>
          </w:p>
        </w:tc>
      </w:tr>
      <w:tr w:rsidR="008F4FE6" w:rsidRPr="00D14DE8" w:rsidTr="008F4FE6">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T300301</w:t>
            </w:r>
          </w:p>
        </w:tc>
        <w:tc>
          <w:tcPr>
            <w:tcW w:w="4215"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25.340,00</w:t>
            </w:r>
          </w:p>
        </w:tc>
        <w:tc>
          <w:tcPr>
            <w:tcW w:w="1368"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26.607,00</w:t>
            </w:r>
          </w:p>
        </w:tc>
        <w:tc>
          <w:tcPr>
            <w:tcW w:w="1432" w:type="dxa"/>
            <w:tcBorders>
              <w:top w:val="single" w:sz="4" w:space="0" w:color="auto"/>
              <w:left w:val="nil"/>
              <w:bottom w:val="single" w:sz="4" w:space="0" w:color="auto"/>
              <w:right w:val="single" w:sz="4" w:space="0" w:color="auto"/>
            </w:tcBorders>
            <w:noWrap/>
            <w:vAlign w:val="center"/>
          </w:tcPr>
          <w:p w:rsidR="008F4FE6" w:rsidRPr="00D14DE8"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26.607,00</w:t>
            </w:r>
          </w:p>
        </w:tc>
      </w:tr>
      <w:tr w:rsidR="008F4FE6" w:rsidRPr="00D14DE8" w:rsidTr="008F4FE6">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K301264</w:t>
            </w:r>
          </w:p>
        </w:tc>
        <w:tc>
          <w:tcPr>
            <w:tcW w:w="4215" w:type="dxa"/>
            <w:tcBorders>
              <w:top w:val="single" w:sz="4" w:space="0" w:color="auto"/>
              <w:left w:val="nil"/>
              <w:bottom w:val="single" w:sz="4" w:space="0" w:color="auto"/>
              <w:right w:val="single" w:sz="4" w:space="0" w:color="auto"/>
            </w:tcBorders>
            <w:vAlign w:val="center"/>
          </w:tcPr>
          <w:p w:rsidR="008F4FE6" w:rsidRPr="00D14DE8" w:rsidRDefault="008F4FE6" w:rsidP="008F4FE6">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Rekonstrukcija strojno </w:t>
            </w:r>
            <w:proofErr w:type="spellStart"/>
            <w:r>
              <w:rPr>
                <w:rFonts w:ascii="Times New Roman" w:eastAsiaTheme="minorEastAsia" w:hAnsi="Times New Roman" w:cs="Times New Roman"/>
                <w:sz w:val="24"/>
                <w:szCs w:val="24"/>
                <w:lang w:eastAsia="hr-HR"/>
              </w:rPr>
              <w:t>mehaničarske</w:t>
            </w:r>
            <w:proofErr w:type="spellEnd"/>
            <w:r>
              <w:rPr>
                <w:rFonts w:ascii="Times New Roman" w:eastAsiaTheme="minorEastAsia" w:hAnsi="Times New Roman" w:cs="Times New Roman"/>
                <w:sz w:val="24"/>
                <w:szCs w:val="24"/>
                <w:lang w:eastAsia="hr-HR"/>
              </w:rPr>
              <w:t xml:space="preserve"> radione u </w:t>
            </w:r>
            <w:proofErr w:type="spellStart"/>
            <w:r>
              <w:rPr>
                <w:rFonts w:ascii="Times New Roman" w:eastAsiaTheme="minorEastAsia" w:hAnsi="Times New Roman" w:cs="Times New Roman"/>
                <w:sz w:val="24"/>
                <w:szCs w:val="24"/>
                <w:lang w:eastAsia="hr-HR"/>
              </w:rPr>
              <w:t>Lovasu</w:t>
            </w:r>
            <w:proofErr w:type="spellEnd"/>
          </w:p>
        </w:tc>
        <w:tc>
          <w:tcPr>
            <w:tcW w:w="1559" w:type="dxa"/>
            <w:tcBorders>
              <w:top w:val="single" w:sz="4" w:space="0" w:color="auto"/>
              <w:left w:val="nil"/>
              <w:bottom w:val="single" w:sz="4" w:space="0" w:color="auto"/>
              <w:right w:val="single" w:sz="4" w:space="0" w:color="auto"/>
            </w:tcBorders>
            <w:noWrap/>
            <w:vAlign w:val="center"/>
          </w:tcPr>
          <w:p w:rsidR="008F4FE6"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500.000,00</w:t>
            </w:r>
          </w:p>
        </w:tc>
        <w:tc>
          <w:tcPr>
            <w:tcW w:w="1368" w:type="dxa"/>
            <w:tcBorders>
              <w:top w:val="single" w:sz="4" w:space="0" w:color="auto"/>
              <w:left w:val="nil"/>
              <w:bottom w:val="single" w:sz="4" w:space="0" w:color="auto"/>
              <w:right w:val="single" w:sz="4" w:space="0" w:color="auto"/>
            </w:tcBorders>
            <w:noWrap/>
            <w:vAlign w:val="center"/>
          </w:tcPr>
          <w:p w:rsidR="008F4FE6"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525.000,00</w:t>
            </w:r>
          </w:p>
        </w:tc>
        <w:tc>
          <w:tcPr>
            <w:tcW w:w="1432" w:type="dxa"/>
            <w:tcBorders>
              <w:top w:val="single" w:sz="4" w:space="0" w:color="auto"/>
              <w:left w:val="nil"/>
              <w:bottom w:val="single" w:sz="4" w:space="0" w:color="auto"/>
              <w:right w:val="single" w:sz="4" w:space="0" w:color="auto"/>
            </w:tcBorders>
            <w:noWrap/>
            <w:vAlign w:val="center"/>
          </w:tcPr>
          <w:p w:rsidR="008F4FE6" w:rsidRDefault="008F4FE6" w:rsidP="008F4FE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525.000,00</w:t>
            </w:r>
          </w:p>
        </w:tc>
      </w:tr>
    </w:tbl>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bookmarkStart w:id="8" w:name="_Hlk120815013"/>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3004:</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KOMUNALNA INFRASTRUKTURA</w:t>
      </w:r>
      <w:bookmarkEnd w:id="8"/>
      <w:r w:rsidRPr="00D14DE8">
        <w:rPr>
          <w:rFonts w:ascii="Times New Roman" w:eastAsiaTheme="minorEastAsia" w:hAnsi="Times New Roman" w:cs="Times New Roman"/>
          <w:b/>
          <w:bCs/>
          <w:iCs/>
          <w:sz w:val="24"/>
          <w:szCs w:val="24"/>
          <w:lang w:eastAsia="hr-HR"/>
        </w:rPr>
        <w:t>-ODRŽAVANJE OBJEKATA I UREĐAJA KOMUNALNE INFRASTRUKTURE</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w:t>
      </w:r>
      <w:proofErr w:type="spellStart"/>
      <w:r w:rsidRPr="00D14DE8">
        <w:rPr>
          <w:rFonts w:ascii="Times New Roman" w:eastAsiaTheme="minorEastAsia" w:hAnsi="Times New Roman" w:cs="Times New Roman"/>
          <w:sz w:val="24"/>
          <w:szCs w:val="24"/>
          <w:lang w:eastAsia="hr-HR"/>
        </w:rPr>
        <w:t>sl</w:t>
      </w:r>
      <w:proofErr w:type="spellEnd"/>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Sredstva za provođenje programa </w:t>
      </w:r>
      <w:r w:rsidRPr="00D14DE8">
        <w:rPr>
          <w:rFonts w:ascii="Times New Roman" w:eastAsiaTheme="minorEastAsia" w:hAnsi="Times New Roman" w:cs="Times New Roman"/>
          <w:sz w:val="24"/>
          <w:szCs w:val="24"/>
          <w:lang w:eastAsia="hr-HR"/>
        </w:rPr>
        <w:t>održavanja</w:t>
      </w:r>
      <w:r w:rsidR="00F57165">
        <w:rPr>
          <w:rFonts w:ascii="Times New Roman" w:eastAsiaTheme="minorEastAsia" w:hAnsi="Times New Roman" w:cs="Times New Roman"/>
          <w:sz w:val="24"/>
          <w:szCs w:val="24"/>
          <w:lang w:eastAsia="hr-HR"/>
        </w:rPr>
        <w:t xml:space="preserve"> komunalne infrastrukture u 2025</w:t>
      </w:r>
      <w:r w:rsidRPr="00D14DE8">
        <w:rPr>
          <w:rFonts w:ascii="Times New Roman" w:eastAsiaTheme="minorEastAsia" w:hAnsi="Times New Roman" w:cs="Times New Roman"/>
          <w:sz w:val="24"/>
          <w:szCs w:val="24"/>
          <w:lang w:eastAsia="hr-HR"/>
        </w:rPr>
        <w:t xml:space="preserve">. godini planirana su u iznosu od </w:t>
      </w:r>
      <w:r w:rsidR="00F57165">
        <w:rPr>
          <w:rFonts w:ascii="Times New Roman" w:eastAsiaTheme="minorEastAsia" w:hAnsi="Times New Roman" w:cs="Times New Roman"/>
          <w:sz w:val="24"/>
          <w:szCs w:val="24"/>
          <w:lang w:eastAsia="hr-HR"/>
        </w:rPr>
        <w:t>144.120,00</w:t>
      </w:r>
      <w:r w:rsidRPr="00D14DE8">
        <w:rPr>
          <w:rFonts w:ascii="Times New Roman" w:eastAsiaTheme="minorEastAsia" w:hAnsi="Times New Roman" w:cs="Times New Roman"/>
          <w:sz w:val="24"/>
          <w:szCs w:val="24"/>
          <w:lang w:eastAsia="hr-HR"/>
        </w:rPr>
        <w:t xml:space="preserve"> EUR. </w:t>
      </w:r>
    </w:p>
    <w:p w:rsidR="00D14DE8" w:rsidRDefault="00F57165"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w:t>
      </w:r>
      <w:r w:rsidR="00D14DE8" w:rsidRPr="00D14DE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 xml:space="preserve">i 2027. godini </w:t>
      </w:r>
      <w:r w:rsidR="00D14DE8" w:rsidRPr="00D14DE8">
        <w:rPr>
          <w:rFonts w:ascii="Times New Roman" w:eastAsiaTheme="minorEastAsia" w:hAnsi="Times New Roman" w:cs="Times New Roman"/>
          <w:sz w:val="24"/>
          <w:szCs w:val="24"/>
          <w:lang w:eastAsia="hr-HR"/>
        </w:rPr>
        <w:t xml:space="preserve">planirana su sredstva u iznosu od </w:t>
      </w:r>
      <w:r>
        <w:rPr>
          <w:rFonts w:ascii="Times New Roman" w:eastAsiaTheme="minorEastAsia" w:hAnsi="Times New Roman" w:cs="Times New Roman"/>
          <w:sz w:val="24"/>
          <w:szCs w:val="24"/>
          <w:lang w:eastAsia="hr-HR"/>
        </w:rPr>
        <w:t>151.326,00</w:t>
      </w:r>
      <w:r w:rsidR="002956AF">
        <w:rPr>
          <w:rFonts w:ascii="Times New Roman" w:eastAsiaTheme="minorEastAsia" w:hAnsi="Times New Roman" w:cs="Times New Roman"/>
          <w:sz w:val="24"/>
          <w:szCs w:val="24"/>
          <w:lang w:eastAsia="hr-HR"/>
        </w:rPr>
        <w:t xml:space="preserve"> EUR</w:t>
      </w:r>
      <w:r w:rsidR="00D14DE8" w:rsidRPr="00D14DE8">
        <w:rPr>
          <w:rFonts w:ascii="Times New Roman" w:eastAsiaTheme="minorEastAsia" w:hAnsi="Times New Roman" w:cs="Times New Roman"/>
          <w:sz w:val="24"/>
          <w:szCs w:val="24"/>
          <w:lang w:eastAsia="hr-HR"/>
        </w:rPr>
        <w:t xml:space="preserve">. </w:t>
      </w:r>
    </w:p>
    <w:p w:rsidR="00F57165" w:rsidRPr="00D14DE8" w:rsidRDefault="00F57165"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Sredstva su raspodijeljena za slijedeće aktivnosti:</w:t>
      </w:r>
    </w:p>
    <w:p w:rsidR="00D14DE8" w:rsidRPr="00D14DE8" w:rsidRDefault="00D14DE8" w:rsidP="00D14DE8">
      <w:pPr>
        <w:spacing w:after="0" w:line="240" w:lineRule="auto"/>
        <w:ind w:left="-567" w:right="-475"/>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11867" w:type="dxa"/>
        <w:tblInd w:w="-347" w:type="dxa"/>
        <w:tblLook w:val="04A0"/>
      </w:tblPr>
      <w:tblGrid>
        <w:gridCol w:w="1369"/>
        <w:gridCol w:w="4635"/>
        <w:gridCol w:w="1712"/>
        <w:gridCol w:w="1712"/>
        <w:gridCol w:w="2439"/>
      </w:tblGrid>
      <w:tr w:rsidR="00D14DE8" w:rsidRPr="00D14DE8" w:rsidTr="00F57165">
        <w:trPr>
          <w:trHeight w:val="8"/>
        </w:trPr>
        <w:tc>
          <w:tcPr>
            <w:tcW w:w="6004"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712" w:type="dxa"/>
            <w:tcBorders>
              <w:top w:val="single" w:sz="4" w:space="0" w:color="auto"/>
              <w:left w:val="nil"/>
              <w:bottom w:val="single" w:sz="4" w:space="0" w:color="auto"/>
              <w:right w:val="single" w:sz="4" w:space="0" w:color="auto"/>
            </w:tcBorders>
            <w:noWrap/>
            <w:vAlign w:val="center"/>
          </w:tcPr>
          <w:p w:rsidR="00D14DE8" w:rsidRPr="00D14DE8" w:rsidRDefault="00F5716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712" w:type="dxa"/>
            <w:tcBorders>
              <w:top w:val="single" w:sz="4" w:space="0" w:color="auto"/>
              <w:left w:val="nil"/>
              <w:bottom w:val="single" w:sz="4" w:space="0" w:color="auto"/>
              <w:right w:val="single" w:sz="4" w:space="0" w:color="auto"/>
            </w:tcBorders>
            <w:noWrap/>
            <w:vAlign w:val="center"/>
          </w:tcPr>
          <w:p w:rsidR="00D14DE8" w:rsidRPr="00D14DE8" w:rsidRDefault="00F5716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2439" w:type="dxa"/>
            <w:tcBorders>
              <w:top w:val="single" w:sz="4" w:space="0" w:color="auto"/>
              <w:left w:val="nil"/>
              <w:bottom w:val="single" w:sz="4" w:space="0" w:color="auto"/>
              <w:right w:val="single" w:sz="4" w:space="0" w:color="auto"/>
            </w:tcBorders>
            <w:noWrap/>
            <w:vAlign w:val="center"/>
          </w:tcPr>
          <w:p w:rsidR="00D14DE8" w:rsidRPr="00D14DE8" w:rsidRDefault="00F5716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F57165" w:rsidRPr="00D14DE8" w:rsidTr="00F57165">
        <w:trPr>
          <w:trHeight w:val="8"/>
        </w:trPr>
        <w:tc>
          <w:tcPr>
            <w:tcW w:w="1369" w:type="dxa"/>
            <w:tcBorders>
              <w:top w:val="single" w:sz="4" w:space="0" w:color="auto"/>
              <w:left w:val="single" w:sz="4" w:space="0" w:color="auto"/>
              <w:bottom w:val="single" w:sz="4" w:space="0" w:color="auto"/>
              <w:right w:val="single" w:sz="4" w:space="0" w:color="auto"/>
            </w:tcBorders>
            <w:noWrap/>
            <w:vAlign w:val="center"/>
            <w:hideMark/>
          </w:tcPr>
          <w:p w:rsidR="00F57165" w:rsidRPr="00D14DE8" w:rsidRDefault="00F57165" w:rsidP="00F57165">
            <w:pPr>
              <w:spacing w:after="0" w:line="240" w:lineRule="auto"/>
              <w:jc w:val="both"/>
              <w:rPr>
                <w:rFonts w:ascii="Bookman Old Style" w:eastAsiaTheme="minorEastAsia" w:hAnsi="Bookman Old Style" w:cs="Arial"/>
                <w:i/>
                <w:iCs/>
                <w:sz w:val="18"/>
                <w:szCs w:val="18"/>
                <w:lang w:eastAsia="hr-HR"/>
              </w:rPr>
            </w:pPr>
            <w:r w:rsidRPr="00D14DE8">
              <w:rPr>
                <w:rFonts w:ascii="Bookman Old Style" w:eastAsiaTheme="minorEastAsia" w:hAnsi="Bookman Old Style" w:cs="Arial"/>
                <w:i/>
                <w:iCs/>
                <w:sz w:val="18"/>
                <w:szCs w:val="18"/>
                <w:lang w:eastAsia="hr-HR"/>
              </w:rPr>
              <w:t xml:space="preserve"> P3004</w:t>
            </w:r>
          </w:p>
        </w:tc>
        <w:tc>
          <w:tcPr>
            <w:tcW w:w="4635" w:type="dxa"/>
            <w:tcBorders>
              <w:top w:val="single" w:sz="4" w:space="0" w:color="auto"/>
              <w:left w:val="nil"/>
              <w:bottom w:val="single" w:sz="4" w:space="0" w:color="auto"/>
              <w:right w:val="single" w:sz="4" w:space="0" w:color="auto"/>
            </w:tcBorders>
            <w:vAlign w:val="center"/>
            <w:hideMark/>
          </w:tcPr>
          <w:p w:rsidR="00F57165" w:rsidRPr="00D14DE8" w:rsidRDefault="00F57165" w:rsidP="00F57165">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Komunalna infrastruktura-Održavanje objekata i uređaja komunalne infrastrukture</w:t>
            </w:r>
          </w:p>
        </w:tc>
        <w:tc>
          <w:tcPr>
            <w:tcW w:w="1712" w:type="dxa"/>
            <w:tcBorders>
              <w:top w:val="single" w:sz="4" w:space="0" w:color="auto"/>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144.120,00</w:t>
            </w:r>
          </w:p>
        </w:tc>
        <w:tc>
          <w:tcPr>
            <w:tcW w:w="1712" w:type="dxa"/>
            <w:tcBorders>
              <w:top w:val="single" w:sz="4" w:space="0" w:color="auto"/>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151.326,00</w:t>
            </w:r>
          </w:p>
        </w:tc>
        <w:tc>
          <w:tcPr>
            <w:tcW w:w="2439" w:type="dxa"/>
            <w:tcBorders>
              <w:top w:val="single" w:sz="4" w:space="0" w:color="auto"/>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151.326,00</w:t>
            </w:r>
          </w:p>
        </w:tc>
      </w:tr>
      <w:tr w:rsidR="00F57165" w:rsidRPr="00D14DE8" w:rsidTr="00F57165">
        <w:trPr>
          <w:trHeight w:val="6"/>
        </w:trPr>
        <w:tc>
          <w:tcPr>
            <w:tcW w:w="1369" w:type="dxa"/>
            <w:tcBorders>
              <w:top w:val="nil"/>
              <w:left w:val="single" w:sz="4" w:space="0" w:color="auto"/>
              <w:bottom w:val="single" w:sz="4" w:space="0" w:color="auto"/>
              <w:right w:val="single" w:sz="4" w:space="0" w:color="auto"/>
            </w:tcBorders>
            <w:noWrap/>
            <w:vAlign w:val="center"/>
            <w:hideMark/>
          </w:tcPr>
          <w:p w:rsidR="00F57165" w:rsidRPr="00D14DE8" w:rsidRDefault="00F57165" w:rsidP="00F57165">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A300401</w:t>
            </w:r>
          </w:p>
        </w:tc>
        <w:tc>
          <w:tcPr>
            <w:tcW w:w="4635" w:type="dxa"/>
            <w:tcBorders>
              <w:top w:val="nil"/>
              <w:left w:val="nil"/>
              <w:bottom w:val="single" w:sz="4" w:space="0" w:color="auto"/>
              <w:right w:val="single" w:sz="4" w:space="0" w:color="auto"/>
            </w:tcBorders>
            <w:vAlign w:val="center"/>
            <w:hideMark/>
          </w:tcPr>
          <w:p w:rsidR="00F57165" w:rsidRPr="00D14DE8" w:rsidRDefault="00F57165" w:rsidP="00F5716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cesta, javnih i zelenih površina</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100.420,00</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105.441,00</w:t>
            </w:r>
          </w:p>
        </w:tc>
        <w:tc>
          <w:tcPr>
            <w:tcW w:w="2439"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105.441,00</w:t>
            </w:r>
          </w:p>
        </w:tc>
      </w:tr>
      <w:tr w:rsidR="00F57165" w:rsidRPr="00D14DE8" w:rsidTr="00F57165">
        <w:trPr>
          <w:trHeight w:val="6"/>
        </w:trPr>
        <w:tc>
          <w:tcPr>
            <w:tcW w:w="1369" w:type="dxa"/>
            <w:tcBorders>
              <w:top w:val="nil"/>
              <w:left w:val="single" w:sz="4" w:space="0" w:color="auto"/>
              <w:bottom w:val="single" w:sz="4" w:space="0" w:color="auto"/>
              <w:right w:val="single" w:sz="4" w:space="0" w:color="auto"/>
            </w:tcBorders>
            <w:noWrap/>
            <w:vAlign w:val="center"/>
            <w:hideMark/>
          </w:tcPr>
          <w:p w:rsidR="00F57165" w:rsidRPr="00D14DE8" w:rsidRDefault="00F57165" w:rsidP="00F57165">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A300402</w:t>
            </w:r>
          </w:p>
        </w:tc>
        <w:tc>
          <w:tcPr>
            <w:tcW w:w="4635" w:type="dxa"/>
            <w:tcBorders>
              <w:top w:val="nil"/>
              <w:left w:val="nil"/>
              <w:bottom w:val="single" w:sz="4" w:space="0" w:color="auto"/>
              <w:right w:val="single" w:sz="4" w:space="0" w:color="auto"/>
            </w:tcBorders>
            <w:vAlign w:val="center"/>
            <w:hideMark/>
          </w:tcPr>
          <w:p w:rsidR="00F57165" w:rsidRPr="00D14DE8" w:rsidRDefault="00F57165" w:rsidP="00F5716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uređaje i javnu rasvjetu</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23.200,00</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23.360,00</w:t>
            </w:r>
          </w:p>
        </w:tc>
        <w:tc>
          <w:tcPr>
            <w:tcW w:w="2439"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23.360,00</w:t>
            </w:r>
          </w:p>
        </w:tc>
      </w:tr>
      <w:tr w:rsidR="00F57165" w:rsidRPr="00D14DE8" w:rsidTr="00F57165">
        <w:trPr>
          <w:trHeight w:val="4"/>
        </w:trPr>
        <w:tc>
          <w:tcPr>
            <w:tcW w:w="1369" w:type="dxa"/>
            <w:tcBorders>
              <w:top w:val="nil"/>
              <w:left w:val="single" w:sz="4" w:space="0" w:color="auto"/>
              <w:bottom w:val="single" w:sz="4" w:space="0" w:color="auto"/>
              <w:right w:val="single" w:sz="4" w:space="0" w:color="auto"/>
            </w:tcBorders>
            <w:noWrap/>
            <w:vAlign w:val="center"/>
            <w:hideMark/>
          </w:tcPr>
          <w:p w:rsidR="00F57165" w:rsidRPr="00D14DE8" w:rsidRDefault="00F57165" w:rsidP="00F57165">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K300404</w:t>
            </w:r>
          </w:p>
        </w:tc>
        <w:tc>
          <w:tcPr>
            <w:tcW w:w="4635" w:type="dxa"/>
            <w:tcBorders>
              <w:top w:val="nil"/>
              <w:left w:val="nil"/>
              <w:bottom w:val="single" w:sz="4" w:space="0" w:color="auto"/>
              <w:right w:val="single" w:sz="4" w:space="0" w:color="auto"/>
            </w:tcBorders>
            <w:vAlign w:val="center"/>
            <w:hideMark/>
          </w:tcPr>
          <w:p w:rsidR="00F57165" w:rsidRPr="00D14DE8" w:rsidRDefault="00F57165" w:rsidP="00F5716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opreme</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w:t>
            </w:r>
            <w:r w:rsidRPr="00D14DE8">
              <w:rPr>
                <w:rFonts w:ascii="Times New Roman" w:eastAsiaTheme="minorEastAsia" w:hAnsi="Times New Roman" w:cs="Times New Roman"/>
                <w:sz w:val="24"/>
                <w:szCs w:val="24"/>
                <w:lang w:eastAsia="hr-HR"/>
              </w:rPr>
              <w:t>0</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4.200,00</w:t>
            </w:r>
          </w:p>
        </w:tc>
        <w:tc>
          <w:tcPr>
            <w:tcW w:w="2439"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4.200,00</w:t>
            </w:r>
          </w:p>
        </w:tc>
      </w:tr>
      <w:tr w:rsidR="00F57165" w:rsidRPr="00D14DE8" w:rsidTr="00F57165">
        <w:trPr>
          <w:trHeight w:val="7"/>
        </w:trPr>
        <w:tc>
          <w:tcPr>
            <w:tcW w:w="1369" w:type="dxa"/>
            <w:tcBorders>
              <w:top w:val="nil"/>
              <w:left w:val="single" w:sz="4" w:space="0" w:color="auto"/>
              <w:bottom w:val="single" w:sz="4" w:space="0" w:color="auto"/>
              <w:right w:val="single" w:sz="4" w:space="0" w:color="auto"/>
            </w:tcBorders>
            <w:noWrap/>
            <w:vAlign w:val="center"/>
          </w:tcPr>
          <w:p w:rsidR="00F57165" w:rsidRPr="00D14DE8" w:rsidRDefault="00F57165" w:rsidP="00F57165">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K301229</w:t>
            </w:r>
          </w:p>
        </w:tc>
        <w:tc>
          <w:tcPr>
            <w:tcW w:w="4635" w:type="dxa"/>
            <w:tcBorders>
              <w:top w:val="nil"/>
              <w:left w:val="nil"/>
              <w:bottom w:val="single" w:sz="4" w:space="0" w:color="auto"/>
              <w:right w:val="single" w:sz="4" w:space="0" w:color="auto"/>
            </w:tcBorders>
            <w:vAlign w:val="center"/>
          </w:tcPr>
          <w:p w:rsidR="00F57165" w:rsidRPr="00D14DE8" w:rsidRDefault="00F57165" w:rsidP="00F5716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dugotrajne imovine</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13.650,00</w:t>
            </w:r>
          </w:p>
        </w:tc>
        <w:tc>
          <w:tcPr>
            <w:tcW w:w="2439"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13.650,00</w:t>
            </w:r>
          </w:p>
        </w:tc>
      </w:tr>
      <w:tr w:rsidR="00F57165" w:rsidRPr="00D14DE8" w:rsidTr="00F57165">
        <w:trPr>
          <w:trHeight w:val="7"/>
        </w:trPr>
        <w:tc>
          <w:tcPr>
            <w:tcW w:w="1369" w:type="dxa"/>
            <w:tcBorders>
              <w:top w:val="nil"/>
              <w:left w:val="single" w:sz="4" w:space="0" w:color="auto"/>
              <w:bottom w:val="single" w:sz="4" w:space="0" w:color="auto"/>
              <w:right w:val="single" w:sz="4" w:space="0" w:color="auto"/>
            </w:tcBorders>
            <w:noWrap/>
            <w:vAlign w:val="center"/>
          </w:tcPr>
          <w:p w:rsidR="00F57165" w:rsidRPr="00D14DE8" w:rsidRDefault="00F57165" w:rsidP="00F57165">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T300405</w:t>
            </w:r>
          </w:p>
        </w:tc>
        <w:tc>
          <w:tcPr>
            <w:tcW w:w="4635" w:type="dxa"/>
            <w:tcBorders>
              <w:top w:val="nil"/>
              <w:left w:val="nil"/>
              <w:bottom w:val="single" w:sz="4" w:space="0" w:color="auto"/>
              <w:right w:val="single" w:sz="4" w:space="0" w:color="auto"/>
            </w:tcBorders>
            <w:vAlign w:val="center"/>
          </w:tcPr>
          <w:p w:rsidR="00F57165" w:rsidRPr="00D14DE8" w:rsidRDefault="00F57165" w:rsidP="00F5716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groblja</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w:t>
            </w:r>
            <w:r w:rsidRPr="00D14DE8">
              <w:rPr>
                <w:rFonts w:ascii="Times New Roman" w:eastAsiaTheme="minorEastAsia" w:hAnsi="Times New Roman" w:cs="Times New Roman"/>
                <w:sz w:val="24"/>
                <w:szCs w:val="24"/>
                <w:lang w:eastAsia="hr-HR"/>
              </w:rPr>
              <w:t>00,00</w:t>
            </w:r>
          </w:p>
        </w:tc>
        <w:tc>
          <w:tcPr>
            <w:tcW w:w="1712"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3.675,00</w:t>
            </w:r>
          </w:p>
        </w:tc>
        <w:tc>
          <w:tcPr>
            <w:tcW w:w="2439" w:type="dxa"/>
            <w:tcBorders>
              <w:top w:val="nil"/>
              <w:left w:val="nil"/>
              <w:bottom w:val="single" w:sz="4" w:space="0" w:color="auto"/>
              <w:right w:val="single" w:sz="4" w:space="0" w:color="auto"/>
            </w:tcBorders>
            <w:noWrap/>
            <w:vAlign w:val="center"/>
          </w:tcPr>
          <w:p w:rsidR="00F57165" w:rsidRPr="00D14DE8" w:rsidRDefault="00F57165" w:rsidP="00F57165">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3.675,00</w:t>
            </w:r>
          </w:p>
        </w:tc>
      </w:tr>
    </w:tbl>
    <w:p w:rsidR="00D14DE8" w:rsidRPr="00D14DE8" w:rsidRDefault="00D14DE8" w:rsidP="00D14DE8">
      <w:pPr>
        <w:spacing w:after="0" w:line="240" w:lineRule="auto"/>
        <w:ind w:left="-567" w:right="-475" w:firstLine="567"/>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Pokazatelji uspješnosti:</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Cs/>
          <w:sz w:val="24"/>
          <w:szCs w:val="24"/>
          <w:lang w:eastAsia="hr-HR"/>
        </w:rPr>
        <w:t>površina javnih zelenih površina i groblja koja se redovito održavaju.</w:t>
      </w:r>
    </w:p>
    <w:p w:rsidR="00D14DE8" w:rsidRPr="00D14DE8" w:rsidRDefault="00D14DE8" w:rsidP="00D14DE8">
      <w:pPr>
        <w:overflowPunct w:val="0"/>
        <w:autoSpaceDE w:val="0"/>
        <w:autoSpaceDN w:val="0"/>
        <w:adjustRightInd w:val="0"/>
        <w:spacing w:after="0" w:line="240" w:lineRule="auto"/>
        <w:jc w:val="both"/>
        <w:textAlignment w:val="baseline"/>
        <w:rPr>
          <w:rFonts w:ascii="Times New Roman" w:eastAsiaTheme="minorEastAsia" w:hAnsi="Times New Roman" w:cs="Times New Roman"/>
          <w:lang w:eastAsia="hr-HR"/>
        </w:rPr>
      </w:pPr>
    </w:p>
    <w:p w:rsidR="00D14DE8" w:rsidRPr="00D14DE8" w:rsidRDefault="00D14DE8" w:rsidP="00D14DE8">
      <w:pPr>
        <w:spacing w:after="0" w:line="276" w:lineRule="auto"/>
        <w:jc w:val="both"/>
        <w:rPr>
          <w:rFonts w:ascii="Times New Roman" w:eastAsiaTheme="minorEastAsia" w:hAnsi="Times New Roman" w:cs="Times New Roman"/>
          <w:b/>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bookmarkStart w:id="9" w:name="_Hlk120815810"/>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3005:</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 xml:space="preserve">KOMUNALNA INFRASTRUKTURA-IZGRADNJA OBJEKATA I UREĐAJA KOMUNALNE </w:t>
      </w:r>
      <w:bookmarkEnd w:id="9"/>
      <w:r w:rsidRPr="00D14DE8">
        <w:rPr>
          <w:rFonts w:ascii="Times New Roman" w:eastAsiaTheme="minorEastAsia" w:hAnsi="Times New Roman" w:cs="Times New Roman"/>
          <w:b/>
          <w:bCs/>
          <w:iCs/>
          <w:sz w:val="24"/>
          <w:szCs w:val="24"/>
          <w:lang w:eastAsia="hr-HR"/>
        </w:rPr>
        <w:t>INFRASTRUKTURE</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Svrha mjere je unaprijediti komunalnu infrastrukturu na području Općine kroz kapitalne projekte poput sanacije nogostupa te uređenje nerazvrstanih cesta čime će se povećati sigurnost svih sudionika u prometu. </w:t>
      </w: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EF4EB5">
        <w:rPr>
          <w:rFonts w:ascii="Times New Roman" w:eastAsiaTheme="minorEastAsia" w:hAnsi="Times New Roman" w:cs="Times New Roman"/>
          <w:sz w:val="24"/>
          <w:szCs w:val="24"/>
          <w:lang w:eastAsia="hr-HR"/>
        </w:rPr>
        <w:t xml:space="preserve"> u 2025</w:t>
      </w:r>
      <w:r w:rsidRPr="00D14DE8">
        <w:rPr>
          <w:rFonts w:ascii="Times New Roman" w:eastAsiaTheme="minorEastAsia" w:hAnsi="Times New Roman" w:cs="Times New Roman"/>
          <w:sz w:val="24"/>
          <w:szCs w:val="24"/>
          <w:lang w:eastAsia="hr-HR"/>
        </w:rPr>
        <w:t xml:space="preserve">. godini planiraju se u iznosu od </w:t>
      </w:r>
      <w:r w:rsidR="00EF4EB5">
        <w:rPr>
          <w:rFonts w:ascii="Times New Roman" w:eastAsiaTheme="minorEastAsia" w:hAnsi="Times New Roman" w:cs="Times New Roman"/>
          <w:sz w:val="24"/>
          <w:szCs w:val="24"/>
          <w:lang w:eastAsia="hr-HR"/>
        </w:rPr>
        <w:t>219.200,00 EUR. U 2026</w:t>
      </w:r>
      <w:r w:rsidRPr="00D14DE8">
        <w:rPr>
          <w:rFonts w:ascii="Times New Roman" w:eastAsiaTheme="minorEastAsia" w:hAnsi="Times New Roman" w:cs="Times New Roman"/>
          <w:sz w:val="24"/>
          <w:szCs w:val="24"/>
          <w:lang w:eastAsia="hr-HR"/>
        </w:rPr>
        <w:t xml:space="preserve">. </w:t>
      </w:r>
      <w:r w:rsidR="00EF4EB5">
        <w:rPr>
          <w:rFonts w:ascii="Times New Roman" w:eastAsiaTheme="minorEastAsia" w:hAnsi="Times New Roman" w:cs="Times New Roman"/>
          <w:sz w:val="24"/>
          <w:szCs w:val="24"/>
          <w:lang w:eastAsia="hr-HR"/>
        </w:rPr>
        <w:t xml:space="preserve">i 2027. </w:t>
      </w:r>
      <w:r w:rsidRPr="00D14DE8">
        <w:rPr>
          <w:rFonts w:ascii="Times New Roman" w:eastAsiaTheme="minorEastAsia" w:hAnsi="Times New Roman" w:cs="Times New Roman"/>
          <w:sz w:val="24"/>
          <w:szCs w:val="24"/>
          <w:lang w:eastAsia="hr-HR"/>
        </w:rPr>
        <w:t xml:space="preserve">godini planirana sredstva za Program izgradnje komunalne infrastrukture iznose </w:t>
      </w:r>
      <w:r w:rsidR="00EF4EB5">
        <w:rPr>
          <w:rFonts w:ascii="Times New Roman" w:eastAsiaTheme="minorEastAsia" w:hAnsi="Times New Roman" w:cs="Times New Roman"/>
          <w:sz w:val="24"/>
          <w:szCs w:val="24"/>
          <w:lang w:eastAsia="hr-HR"/>
        </w:rPr>
        <w:t>230.160,00</w:t>
      </w:r>
      <w:r w:rsidR="002956AF">
        <w:rPr>
          <w:rFonts w:ascii="Times New Roman" w:eastAsiaTheme="minorEastAsia" w:hAnsi="Times New Roman" w:cs="Times New Roman"/>
          <w:sz w:val="24"/>
          <w:szCs w:val="24"/>
          <w:lang w:eastAsia="hr-HR"/>
        </w:rPr>
        <w:t xml:space="preserve"> EUR</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firstLine="567"/>
        <w:jc w:val="both"/>
        <w:rPr>
          <w:rFonts w:ascii="Bookman Old Style" w:eastAsiaTheme="minorEastAsia" w:hAnsi="Bookman Old Style" w:cs="Times New Roman"/>
          <w:sz w:val="24"/>
          <w:szCs w:val="24"/>
          <w:lang w:eastAsia="hr-HR"/>
        </w:rPr>
      </w:pPr>
    </w:p>
    <w:tbl>
      <w:tblPr>
        <w:tblW w:w="9766" w:type="dxa"/>
        <w:tblInd w:w="113" w:type="dxa"/>
        <w:tblLook w:val="04A0"/>
      </w:tblPr>
      <w:tblGrid>
        <w:gridCol w:w="1200"/>
        <w:gridCol w:w="4060"/>
        <w:gridCol w:w="1502"/>
        <w:gridCol w:w="1502"/>
        <w:gridCol w:w="1502"/>
      </w:tblGrid>
      <w:tr w:rsidR="00D14DE8" w:rsidRPr="00D14DE8" w:rsidTr="00D14DE8">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EF4EB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EF4EB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EF4EB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EF4EB5" w:rsidRPr="00D14DE8" w:rsidTr="00D14DE8">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P3005</w:t>
            </w:r>
          </w:p>
        </w:tc>
        <w:tc>
          <w:tcPr>
            <w:tcW w:w="4060" w:type="dxa"/>
            <w:tcBorders>
              <w:top w:val="single" w:sz="4" w:space="0" w:color="auto"/>
              <w:left w:val="nil"/>
              <w:bottom w:val="single" w:sz="4" w:space="0" w:color="auto"/>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EF4EB5" w:rsidRPr="002956AF"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i/>
                <w:sz w:val="24"/>
                <w:szCs w:val="24"/>
                <w:lang w:eastAsia="hr-HR"/>
              </w:rPr>
              <w:t>219.200,00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230.160,00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230.160,00</w:t>
            </w:r>
          </w:p>
        </w:tc>
      </w:tr>
      <w:tr w:rsidR="00EF4EB5" w:rsidRPr="00D14DE8" w:rsidTr="00D14DE8">
        <w:trPr>
          <w:trHeight w:val="480"/>
        </w:trPr>
        <w:tc>
          <w:tcPr>
            <w:tcW w:w="1200" w:type="dxa"/>
            <w:tcBorders>
              <w:top w:val="single" w:sz="4" w:space="0" w:color="auto"/>
              <w:left w:val="single" w:sz="4" w:space="0" w:color="auto"/>
              <w:bottom w:val="single" w:sz="4" w:space="0" w:color="auto"/>
              <w:right w:val="single" w:sz="4" w:space="0" w:color="auto"/>
            </w:tcBorders>
            <w:noWrap/>
            <w:vAlign w:val="center"/>
          </w:tcPr>
          <w:p w:rsidR="00EF4EB5" w:rsidRPr="002956AF" w:rsidRDefault="00EF4EB5" w:rsidP="00EF4EB5">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A300501</w:t>
            </w:r>
          </w:p>
        </w:tc>
        <w:tc>
          <w:tcPr>
            <w:tcW w:w="4060" w:type="dxa"/>
            <w:tcBorders>
              <w:top w:val="single" w:sz="4" w:space="0" w:color="auto"/>
              <w:left w:val="nil"/>
              <w:bottom w:val="single" w:sz="4" w:space="0" w:color="auto"/>
              <w:right w:val="single" w:sz="4" w:space="0" w:color="auto"/>
            </w:tcBorders>
            <w:vAlign w:val="center"/>
          </w:tcPr>
          <w:p w:rsidR="00EF4EB5" w:rsidRPr="00B007E1" w:rsidRDefault="00EF4EB5" w:rsidP="00EF4EB5">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Izrada projektne dokumentacije</w:t>
            </w:r>
          </w:p>
        </w:tc>
        <w:tc>
          <w:tcPr>
            <w:tcW w:w="1502" w:type="dxa"/>
            <w:tcBorders>
              <w:top w:val="single" w:sz="4" w:space="0" w:color="auto"/>
              <w:left w:val="nil"/>
              <w:bottom w:val="single" w:sz="4" w:space="0" w:color="auto"/>
              <w:right w:val="single" w:sz="4" w:space="0" w:color="auto"/>
            </w:tcBorders>
            <w:noWrap/>
            <w:vAlign w:val="center"/>
          </w:tcPr>
          <w:p w:rsidR="00EF4EB5" w:rsidRPr="00B007E1"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46.200,00</w:t>
            </w:r>
          </w:p>
        </w:tc>
        <w:tc>
          <w:tcPr>
            <w:tcW w:w="1502" w:type="dxa"/>
            <w:tcBorders>
              <w:top w:val="single" w:sz="4" w:space="0" w:color="auto"/>
              <w:left w:val="nil"/>
              <w:bottom w:val="single" w:sz="4" w:space="0" w:color="auto"/>
              <w:right w:val="single" w:sz="4" w:space="0" w:color="auto"/>
            </w:tcBorders>
            <w:noWrap/>
            <w:vAlign w:val="center"/>
          </w:tcPr>
          <w:p w:rsidR="00EF4EB5" w:rsidRPr="00B007E1" w:rsidRDefault="00EF4EB5" w:rsidP="00EF4EB5">
            <w:pPr>
              <w:spacing w:after="0" w:line="240" w:lineRule="auto"/>
              <w:jc w:val="right"/>
              <w:rPr>
                <w:rFonts w:ascii="Times New Roman" w:eastAsiaTheme="minorEastAsia" w:hAnsi="Times New Roman" w:cs="Times New Roman"/>
                <w:bCs/>
                <w:iCs/>
                <w:sz w:val="24"/>
                <w:szCs w:val="24"/>
                <w:lang w:eastAsia="hr-HR"/>
              </w:rPr>
            </w:pPr>
            <w:r w:rsidRPr="00B007E1">
              <w:rPr>
                <w:rFonts w:ascii="Times New Roman" w:eastAsiaTheme="minorEastAsia" w:hAnsi="Times New Roman" w:cs="Times New Roman"/>
                <w:bCs/>
                <w:iCs/>
                <w:sz w:val="24"/>
                <w:szCs w:val="24"/>
                <w:lang w:eastAsia="hr-HR"/>
              </w:rPr>
              <w:t>48.</w:t>
            </w:r>
            <w:r>
              <w:rPr>
                <w:rFonts w:ascii="Times New Roman" w:eastAsiaTheme="minorEastAsia" w:hAnsi="Times New Roman" w:cs="Times New Roman"/>
                <w:bCs/>
                <w:iCs/>
                <w:sz w:val="24"/>
                <w:szCs w:val="24"/>
                <w:lang w:eastAsia="hr-HR"/>
              </w:rPr>
              <w:t>510,00</w:t>
            </w:r>
          </w:p>
        </w:tc>
        <w:tc>
          <w:tcPr>
            <w:tcW w:w="1502" w:type="dxa"/>
            <w:tcBorders>
              <w:top w:val="single" w:sz="4" w:space="0" w:color="auto"/>
              <w:left w:val="nil"/>
              <w:bottom w:val="single" w:sz="4" w:space="0" w:color="auto"/>
              <w:right w:val="single" w:sz="4" w:space="0" w:color="auto"/>
            </w:tcBorders>
            <w:noWrap/>
            <w:vAlign w:val="center"/>
          </w:tcPr>
          <w:p w:rsidR="00EF4EB5" w:rsidRPr="00B007E1" w:rsidRDefault="00EF4EB5" w:rsidP="00EF4EB5">
            <w:pPr>
              <w:spacing w:after="0" w:line="240" w:lineRule="auto"/>
              <w:jc w:val="right"/>
              <w:rPr>
                <w:rFonts w:ascii="Times New Roman" w:eastAsiaTheme="minorEastAsia" w:hAnsi="Times New Roman" w:cs="Times New Roman"/>
                <w:bCs/>
                <w:iCs/>
                <w:sz w:val="24"/>
                <w:szCs w:val="24"/>
                <w:lang w:eastAsia="hr-HR"/>
              </w:rPr>
            </w:pPr>
            <w:r w:rsidRPr="00B007E1">
              <w:rPr>
                <w:rFonts w:ascii="Times New Roman" w:eastAsiaTheme="minorEastAsia" w:hAnsi="Times New Roman" w:cs="Times New Roman"/>
                <w:bCs/>
                <w:iCs/>
                <w:sz w:val="24"/>
                <w:szCs w:val="24"/>
                <w:lang w:eastAsia="hr-HR"/>
              </w:rPr>
              <w:t>48.</w:t>
            </w:r>
            <w:r>
              <w:rPr>
                <w:rFonts w:ascii="Times New Roman" w:eastAsiaTheme="minorEastAsia" w:hAnsi="Times New Roman" w:cs="Times New Roman"/>
                <w:bCs/>
                <w:iCs/>
                <w:sz w:val="24"/>
                <w:szCs w:val="24"/>
                <w:lang w:eastAsia="hr-HR"/>
              </w:rPr>
              <w:t>510,00</w:t>
            </w:r>
          </w:p>
        </w:tc>
      </w:tr>
      <w:tr w:rsidR="00EF4EB5" w:rsidRPr="00D14DE8" w:rsidTr="00D14DE8">
        <w:trPr>
          <w:trHeight w:val="276"/>
        </w:trPr>
        <w:tc>
          <w:tcPr>
            <w:tcW w:w="1200" w:type="dxa"/>
            <w:vMerge w:val="restart"/>
            <w:tcBorders>
              <w:top w:val="nil"/>
              <w:left w:val="single" w:sz="4" w:space="0" w:color="auto"/>
              <w:bottom w:val="nil"/>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K300502</w:t>
            </w:r>
          </w:p>
        </w:tc>
        <w:tc>
          <w:tcPr>
            <w:tcW w:w="4060" w:type="dxa"/>
            <w:vMerge w:val="restart"/>
            <w:tcBorders>
              <w:top w:val="nil"/>
              <w:left w:val="single" w:sz="4" w:space="0" w:color="auto"/>
              <w:bottom w:val="nil"/>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ceste, nogostupa, potpornih zidova</w:t>
            </w:r>
          </w:p>
        </w:tc>
        <w:tc>
          <w:tcPr>
            <w:tcW w:w="1502" w:type="dxa"/>
            <w:vMerge w:val="restart"/>
            <w:tcBorders>
              <w:top w:val="nil"/>
              <w:left w:val="single" w:sz="4" w:space="0" w:color="auto"/>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120.000,00</w:t>
            </w:r>
          </w:p>
        </w:tc>
        <w:tc>
          <w:tcPr>
            <w:tcW w:w="1502" w:type="dxa"/>
            <w:vMerge w:val="restart"/>
            <w:tcBorders>
              <w:top w:val="nil"/>
              <w:left w:val="single" w:sz="4" w:space="0" w:color="auto"/>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126.000,00</w:t>
            </w:r>
          </w:p>
        </w:tc>
        <w:tc>
          <w:tcPr>
            <w:tcW w:w="1502" w:type="dxa"/>
            <w:vMerge w:val="restart"/>
            <w:tcBorders>
              <w:top w:val="nil"/>
              <w:left w:val="single" w:sz="4" w:space="0" w:color="auto"/>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126.000,00</w:t>
            </w:r>
          </w:p>
        </w:tc>
      </w:tr>
      <w:tr w:rsidR="00EF4EB5" w:rsidRPr="00D14DE8" w:rsidTr="00D14DE8">
        <w:trPr>
          <w:trHeight w:val="458"/>
        </w:trPr>
        <w:tc>
          <w:tcPr>
            <w:tcW w:w="1200" w:type="dxa"/>
            <w:vMerge/>
            <w:tcBorders>
              <w:top w:val="nil"/>
              <w:left w:val="single" w:sz="4" w:space="0" w:color="auto"/>
              <w:bottom w:val="nil"/>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p>
        </w:tc>
        <w:tc>
          <w:tcPr>
            <w:tcW w:w="4060" w:type="dxa"/>
            <w:vMerge/>
            <w:tcBorders>
              <w:top w:val="nil"/>
              <w:left w:val="single" w:sz="4" w:space="0" w:color="auto"/>
              <w:bottom w:val="nil"/>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p>
        </w:tc>
      </w:tr>
      <w:tr w:rsidR="00EF4EB5" w:rsidRPr="00D14DE8" w:rsidTr="00D14DE8">
        <w:trPr>
          <w:trHeight w:val="495"/>
        </w:trPr>
        <w:tc>
          <w:tcPr>
            <w:tcW w:w="1200" w:type="dxa"/>
            <w:tcBorders>
              <w:top w:val="single" w:sz="4" w:space="0" w:color="auto"/>
              <w:left w:val="single" w:sz="4" w:space="0" w:color="auto"/>
              <w:bottom w:val="single" w:sz="4" w:space="0" w:color="auto"/>
              <w:right w:val="single" w:sz="4" w:space="0" w:color="auto"/>
            </w:tcBorders>
            <w:noWrap/>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K300503</w:t>
            </w:r>
          </w:p>
        </w:tc>
        <w:tc>
          <w:tcPr>
            <w:tcW w:w="4060" w:type="dxa"/>
            <w:tcBorders>
              <w:top w:val="single" w:sz="4" w:space="0" w:color="auto"/>
              <w:left w:val="nil"/>
              <w:bottom w:val="single" w:sz="4" w:space="0" w:color="auto"/>
              <w:right w:val="single" w:sz="4" w:space="0" w:color="auto"/>
            </w:tcBorders>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objekata i uređaja vodoopskrbe</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000</w:t>
            </w:r>
            <w:r w:rsidRPr="00D14DE8">
              <w:rPr>
                <w:rFonts w:ascii="Times New Roman" w:eastAsiaTheme="minorEastAsia" w:hAnsi="Times New Roman" w:cs="Times New Roman"/>
                <w:sz w:val="24"/>
                <w:szCs w:val="24"/>
                <w:lang w:eastAsia="hr-HR"/>
              </w:rPr>
              <w:t>,00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650</w:t>
            </w:r>
            <w:r w:rsidRPr="00D14DE8">
              <w:rPr>
                <w:rFonts w:ascii="Times New Roman" w:eastAsiaTheme="minorEastAsia" w:hAnsi="Times New Roman" w:cs="Times New Roman"/>
                <w:sz w:val="24"/>
                <w:szCs w:val="24"/>
                <w:lang w:eastAsia="hr-HR"/>
              </w:rPr>
              <w:t>,00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650</w:t>
            </w:r>
            <w:r w:rsidRPr="00D14DE8">
              <w:rPr>
                <w:rFonts w:ascii="Times New Roman" w:eastAsiaTheme="minorEastAsia" w:hAnsi="Times New Roman" w:cs="Times New Roman"/>
                <w:sz w:val="24"/>
                <w:szCs w:val="24"/>
                <w:lang w:eastAsia="hr-HR"/>
              </w:rPr>
              <w:t>,00</w:t>
            </w:r>
          </w:p>
        </w:tc>
      </w:tr>
      <w:tr w:rsidR="00EF4EB5" w:rsidRPr="00D14DE8" w:rsidTr="00D14DE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K300504</w:t>
            </w:r>
          </w:p>
        </w:tc>
        <w:tc>
          <w:tcPr>
            <w:tcW w:w="4060" w:type="dxa"/>
            <w:tcBorders>
              <w:top w:val="single" w:sz="4" w:space="0" w:color="auto"/>
              <w:left w:val="nil"/>
              <w:bottom w:val="single" w:sz="4" w:space="0" w:color="auto"/>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kanalizacije</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0,00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650,00</w:t>
            </w:r>
          </w:p>
        </w:tc>
        <w:tc>
          <w:tcPr>
            <w:tcW w:w="1502"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Pr>
                <w:rFonts w:ascii="Times New Roman" w:eastAsiaTheme="minorEastAsia" w:hAnsi="Times New Roman" w:cs="Times New Roman"/>
                <w:sz w:val="24"/>
                <w:szCs w:val="24"/>
                <w:lang w:eastAsia="hr-HR"/>
              </w:rPr>
              <w:t>650,00</w:t>
            </w:r>
          </w:p>
        </w:tc>
      </w:tr>
      <w:tr w:rsidR="00EF4EB5" w:rsidRPr="00D14DE8" w:rsidTr="00B007E1">
        <w:trPr>
          <w:trHeight w:val="510"/>
        </w:trPr>
        <w:tc>
          <w:tcPr>
            <w:tcW w:w="1200" w:type="dxa"/>
            <w:tcBorders>
              <w:top w:val="nil"/>
              <w:left w:val="single" w:sz="4" w:space="0" w:color="auto"/>
              <w:bottom w:val="nil"/>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K300505</w:t>
            </w:r>
          </w:p>
        </w:tc>
        <w:tc>
          <w:tcPr>
            <w:tcW w:w="4060" w:type="dxa"/>
            <w:tcBorders>
              <w:top w:val="nil"/>
              <w:left w:val="nil"/>
              <w:bottom w:val="nil"/>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javne rasvjete</w:t>
            </w:r>
          </w:p>
        </w:tc>
        <w:tc>
          <w:tcPr>
            <w:tcW w:w="1502"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9.000,00</w:t>
            </w:r>
          </w:p>
        </w:tc>
        <w:tc>
          <w:tcPr>
            <w:tcW w:w="1502"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9.450,00</w:t>
            </w:r>
          </w:p>
        </w:tc>
        <w:tc>
          <w:tcPr>
            <w:tcW w:w="1502"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9.450,00</w:t>
            </w:r>
          </w:p>
        </w:tc>
      </w:tr>
      <w:tr w:rsidR="00EF4EB5" w:rsidRPr="00D14DE8" w:rsidTr="00B007E1">
        <w:trPr>
          <w:trHeight w:val="510"/>
        </w:trPr>
        <w:tc>
          <w:tcPr>
            <w:tcW w:w="1200" w:type="dxa"/>
            <w:tcBorders>
              <w:top w:val="nil"/>
              <w:left w:val="single" w:sz="4" w:space="0" w:color="auto"/>
              <w:bottom w:val="nil"/>
              <w:right w:val="single" w:sz="4" w:space="0" w:color="auto"/>
            </w:tcBorders>
            <w:noWrap/>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K301265</w:t>
            </w:r>
          </w:p>
        </w:tc>
        <w:tc>
          <w:tcPr>
            <w:tcW w:w="4060" w:type="dxa"/>
            <w:tcBorders>
              <w:top w:val="nil"/>
              <w:left w:val="nil"/>
              <w:bottom w:val="nil"/>
              <w:right w:val="single" w:sz="4" w:space="0" w:color="auto"/>
            </w:tcBorders>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Kupovina građevinskog zemljišta u </w:t>
            </w:r>
            <w:proofErr w:type="spellStart"/>
            <w:r>
              <w:rPr>
                <w:rFonts w:ascii="Times New Roman" w:eastAsiaTheme="minorEastAsia" w:hAnsi="Times New Roman" w:cs="Times New Roman"/>
                <w:sz w:val="24"/>
                <w:szCs w:val="24"/>
                <w:lang w:eastAsia="hr-HR"/>
              </w:rPr>
              <w:t>Opatovcu</w:t>
            </w:r>
            <w:proofErr w:type="spellEnd"/>
            <w:r>
              <w:rPr>
                <w:rFonts w:ascii="Times New Roman" w:eastAsiaTheme="minorEastAsia" w:hAnsi="Times New Roman" w:cs="Times New Roman"/>
                <w:sz w:val="24"/>
                <w:szCs w:val="24"/>
                <w:lang w:eastAsia="hr-HR"/>
              </w:rPr>
              <w:t xml:space="preserve"> - park</w:t>
            </w:r>
          </w:p>
        </w:tc>
        <w:tc>
          <w:tcPr>
            <w:tcW w:w="1502" w:type="dxa"/>
            <w:tcBorders>
              <w:top w:val="nil"/>
              <w:left w:val="nil"/>
              <w:bottom w:val="nil"/>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502" w:type="dxa"/>
            <w:tcBorders>
              <w:top w:val="nil"/>
              <w:left w:val="nil"/>
              <w:bottom w:val="nil"/>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13.650,00</w:t>
            </w:r>
          </w:p>
        </w:tc>
        <w:tc>
          <w:tcPr>
            <w:tcW w:w="1502" w:type="dxa"/>
            <w:tcBorders>
              <w:top w:val="nil"/>
              <w:left w:val="nil"/>
              <w:bottom w:val="nil"/>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13.650,00</w:t>
            </w:r>
          </w:p>
        </w:tc>
      </w:tr>
      <w:tr w:rsidR="00EF4EB5"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EF4EB5"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K301261</w:t>
            </w:r>
          </w:p>
          <w:p w:rsidR="00EF4EB5" w:rsidRDefault="00EF4EB5" w:rsidP="00EF4EB5">
            <w:pPr>
              <w:spacing w:after="0" w:line="240" w:lineRule="auto"/>
              <w:jc w:val="both"/>
              <w:rPr>
                <w:rFonts w:ascii="Times New Roman" w:eastAsiaTheme="minorEastAsia" w:hAnsi="Times New Roman" w:cs="Times New Roman"/>
                <w:sz w:val="24"/>
                <w:szCs w:val="24"/>
                <w:lang w:eastAsia="hr-HR"/>
              </w:rPr>
            </w:pPr>
          </w:p>
        </w:tc>
        <w:tc>
          <w:tcPr>
            <w:tcW w:w="4060" w:type="dxa"/>
            <w:tcBorders>
              <w:top w:val="nil"/>
              <w:left w:val="nil"/>
              <w:bottom w:val="single" w:sz="4" w:space="0" w:color="auto"/>
              <w:right w:val="single" w:sz="4" w:space="0" w:color="auto"/>
            </w:tcBorders>
            <w:vAlign w:val="center"/>
          </w:tcPr>
          <w:p w:rsidR="00EF4EB5" w:rsidRPr="00B007E1" w:rsidRDefault="00EF4EB5" w:rsidP="00EF4EB5">
            <w:pPr>
              <w:spacing w:after="0" w:line="240" w:lineRule="auto"/>
              <w:jc w:val="both"/>
              <w:rPr>
                <w:rFonts w:ascii="Times New Roman" w:eastAsiaTheme="minorEastAsia" w:hAnsi="Times New Roman" w:cs="Times New Roman"/>
                <w:sz w:val="24"/>
                <w:szCs w:val="24"/>
                <w:lang w:eastAsia="hr-HR"/>
              </w:rPr>
            </w:pPr>
            <w:r w:rsidRPr="00B007E1">
              <w:rPr>
                <w:rFonts w:ascii="Times New Roman" w:eastAsiaTheme="minorEastAsia" w:hAnsi="Times New Roman" w:cs="Times New Roman"/>
                <w:sz w:val="24"/>
                <w:szCs w:val="24"/>
                <w:lang w:eastAsia="hr-HR"/>
              </w:rPr>
              <w:t>Sanacija opasnih mjesta</w:t>
            </w:r>
          </w:p>
        </w:tc>
        <w:tc>
          <w:tcPr>
            <w:tcW w:w="1502"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502"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w:t>
            </w:r>
          </w:p>
        </w:tc>
        <w:tc>
          <w:tcPr>
            <w:tcW w:w="1502"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w:t>
            </w:r>
          </w:p>
        </w:tc>
      </w:tr>
    </w:tbl>
    <w:p w:rsidR="00D14DE8" w:rsidRPr="00D14DE8" w:rsidRDefault="00D14DE8" w:rsidP="00D14DE8">
      <w:pPr>
        <w:spacing w:after="0" w:line="240" w:lineRule="auto"/>
        <w:ind w:left="-567" w:right="-616"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bCs/>
          <w:sz w:val="24"/>
          <w:szCs w:val="24"/>
          <w:lang w:eastAsia="hr-HR"/>
        </w:rPr>
        <w:t xml:space="preserve">broj postavljenih novih energetskih rasvjetnih tijela, </w:t>
      </w:r>
      <w:r w:rsidRPr="00D14DE8">
        <w:rPr>
          <w:rFonts w:ascii="Times New Roman" w:eastAsiaTheme="minorEastAsia" w:hAnsi="Times New Roman" w:cs="Times New Roman"/>
          <w:sz w:val="24"/>
          <w:szCs w:val="24"/>
        </w:rPr>
        <w:t>podizanje standarda prometnica te života mještana i sigurnosti u prometu.</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bookmarkStart w:id="10" w:name="_Hlk120816854"/>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3006:</w:t>
      </w:r>
      <w:r w:rsidRPr="00D14DE8">
        <w:rPr>
          <w:rFonts w:ascii="Times New Roman" w:eastAsiaTheme="minorEastAsia" w:hAnsi="Times New Roman" w:cs="Times New Roman"/>
          <w:b/>
          <w:bCs/>
          <w:i/>
          <w:sz w:val="24"/>
          <w:szCs w:val="24"/>
          <w:lang w:eastAsia="hr-HR"/>
        </w:rPr>
        <w:t xml:space="preserve">  </w:t>
      </w:r>
      <w:bookmarkEnd w:id="10"/>
      <w:r w:rsidRPr="00D14DE8">
        <w:rPr>
          <w:rFonts w:ascii="Times New Roman" w:eastAsiaTheme="minorEastAsia" w:hAnsi="Times New Roman" w:cs="Times New Roman"/>
          <w:b/>
          <w:bCs/>
          <w:iCs/>
          <w:sz w:val="24"/>
          <w:szCs w:val="24"/>
          <w:lang w:eastAsia="hr-HR"/>
        </w:rPr>
        <w:t>KOMUNALNA INFRASTRUKTURA-ZAŠTITA OKOLIŠA</w:t>
      </w: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provođenje programa</w:t>
      </w:r>
      <w:r w:rsidRPr="00D14DE8">
        <w:rPr>
          <w:rFonts w:ascii="Times New Roman" w:eastAsiaTheme="minorEastAsia" w:hAnsi="Times New Roman" w:cs="Times New Roman"/>
          <w:sz w:val="24"/>
          <w:szCs w:val="24"/>
          <w:lang w:eastAsia="hr-HR"/>
        </w:rPr>
        <w:t>: Z</w:t>
      </w:r>
      <w:r w:rsidR="00EF4EB5">
        <w:rPr>
          <w:rFonts w:ascii="Times New Roman" w:eastAsiaTheme="minorEastAsia" w:hAnsi="Times New Roman" w:cs="Times New Roman"/>
          <w:sz w:val="24"/>
          <w:szCs w:val="24"/>
          <w:lang w:eastAsia="hr-HR"/>
        </w:rPr>
        <w:t>a program zaštite okoliša u 2025</w:t>
      </w:r>
      <w:r w:rsidRPr="00D14DE8">
        <w:rPr>
          <w:rFonts w:ascii="Times New Roman" w:eastAsiaTheme="minorEastAsia" w:hAnsi="Times New Roman" w:cs="Times New Roman"/>
          <w:sz w:val="24"/>
          <w:szCs w:val="24"/>
          <w:lang w:eastAsia="hr-HR"/>
        </w:rPr>
        <w:t xml:space="preserve">. godini planirana su sredstva u iznosu od ukupno </w:t>
      </w:r>
      <w:r w:rsidR="00EF4EB5">
        <w:rPr>
          <w:rFonts w:ascii="Times New Roman" w:eastAsiaTheme="minorEastAsia" w:hAnsi="Times New Roman" w:cs="Times New Roman"/>
          <w:sz w:val="24"/>
          <w:szCs w:val="24"/>
          <w:lang w:eastAsia="hr-HR"/>
        </w:rPr>
        <w:t>355.500,00</w:t>
      </w:r>
      <w:r w:rsidRPr="00D14DE8">
        <w:rPr>
          <w:rFonts w:ascii="Times New Roman" w:eastAsiaTheme="minorEastAsia" w:hAnsi="Times New Roman" w:cs="Times New Roman"/>
          <w:sz w:val="24"/>
          <w:szCs w:val="24"/>
          <w:lang w:eastAsia="hr-HR"/>
        </w:rPr>
        <w:t xml:space="preserve"> EUR. </w:t>
      </w:r>
    </w:p>
    <w:p w:rsidR="00D14DE8" w:rsidRPr="00D14DE8" w:rsidRDefault="00EF4EB5"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w:t>
      </w:r>
      <w:r w:rsidR="00D14DE8" w:rsidRPr="00D14DE8">
        <w:rPr>
          <w:rFonts w:ascii="Times New Roman" w:eastAsiaTheme="minorEastAsia" w:hAnsi="Times New Roman" w:cs="Times New Roman"/>
          <w:sz w:val="24"/>
          <w:szCs w:val="24"/>
          <w:lang w:eastAsia="hr-HR"/>
        </w:rPr>
        <w:t>.</w:t>
      </w:r>
      <w:r>
        <w:rPr>
          <w:rFonts w:ascii="Times New Roman" w:eastAsiaTheme="minorEastAsia" w:hAnsi="Times New Roman" w:cs="Times New Roman"/>
          <w:sz w:val="24"/>
          <w:szCs w:val="24"/>
          <w:lang w:eastAsia="hr-HR"/>
        </w:rPr>
        <w:t xml:space="preserve"> i 2027.</w:t>
      </w:r>
      <w:r w:rsidR="00D14DE8" w:rsidRPr="00D14DE8">
        <w:rPr>
          <w:rFonts w:ascii="Times New Roman" w:eastAsiaTheme="minorEastAsia" w:hAnsi="Times New Roman" w:cs="Times New Roman"/>
          <w:sz w:val="24"/>
          <w:szCs w:val="24"/>
          <w:lang w:eastAsia="hr-HR"/>
        </w:rPr>
        <w:t xml:space="preserve"> godini rashodi za provođenje Programa zaštite okoliša planiraju se u iznosu od </w:t>
      </w:r>
      <w:r>
        <w:rPr>
          <w:rFonts w:ascii="Times New Roman" w:eastAsiaTheme="minorEastAsia" w:hAnsi="Times New Roman" w:cs="Times New Roman"/>
          <w:sz w:val="24"/>
          <w:szCs w:val="24"/>
          <w:lang w:eastAsia="hr-HR"/>
        </w:rPr>
        <w:t>373.275,00 EUR.</w:t>
      </w:r>
      <w:r w:rsidR="00B007E1">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 ukupnog iznosa sredstava su planirana za:</w:t>
      </w:r>
    </w:p>
    <w:p w:rsidR="00D14DE8" w:rsidRPr="00D14DE8" w:rsidRDefault="00D14DE8" w:rsidP="00B007E1">
      <w:pPr>
        <w:spacing w:after="0" w:line="240" w:lineRule="auto"/>
        <w:ind w:right="-475"/>
        <w:jc w:val="both"/>
        <w:rPr>
          <w:rFonts w:ascii="Bookman Old Style" w:eastAsiaTheme="minorEastAsia" w:hAnsi="Bookman Old Style" w:cs="Times New Roman"/>
          <w:sz w:val="24"/>
          <w:szCs w:val="24"/>
          <w:lang w:eastAsia="hr-HR"/>
        </w:rPr>
      </w:pPr>
    </w:p>
    <w:tbl>
      <w:tblPr>
        <w:tblpPr w:leftFromText="180" w:rightFromText="180" w:vertAnchor="text" w:horzAnchor="margin" w:tblpY="120"/>
        <w:tblW w:w="10003" w:type="dxa"/>
        <w:tblLook w:val="04A0"/>
      </w:tblPr>
      <w:tblGrid>
        <w:gridCol w:w="1229"/>
        <w:gridCol w:w="4160"/>
        <w:gridCol w:w="1538"/>
        <w:gridCol w:w="1538"/>
        <w:gridCol w:w="1538"/>
      </w:tblGrid>
      <w:tr w:rsidR="00B007E1" w:rsidRPr="00D14DE8" w:rsidTr="00B007E1">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B007E1" w:rsidRPr="00D14DE8" w:rsidRDefault="00B007E1" w:rsidP="00B007E1">
            <w:pPr>
              <w:spacing w:after="0" w:line="240" w:lineRule="auto"/>
              <w:jc w:val="both"/>
              <w:rPr>
                <w:rFonts w:ascii="Times New Roman" w:eastAsiaTheme="minorEastAsia" w:hAnsi="Times New Roman" w:cs="Times New Roman"/>
                <w:i/>
                <w:iCs/>
                <w:sz w:val="24"/>
                <w:szCs w:val="24"/>
                <w:lang w:eastAsia="hr-HR"/>
              </w:rPr>
            </w:pP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EF4EB5"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B007E1" w:rsidRPr="00D14DE8">
              <w:rPr>
                <w:rFonts w:ascii="Times New Roman" w:eastAsiaTheme="minorEastAsia" w:hAnsi="Times New Roman" w:cs="Times New Roman"/>
                <w:b/>
                <w:bCs/>
                <w:i/>
                <w:iCs/>
                <w:sz w:val="24"/>
                <w:szCs w:val="24"/>
                <w:lang w:eastAsia="hr-HR"/>
              </w:rPr>
              <w:t>.</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EF4EB5"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B007E1" w:rsidRPr="00D14DE8">
              <w:rPr>
                <w:rFonts w:ascii="Times New Roman" w:eastAsiaTheme="minorEastAsia" w:hAnsi="Times New Roman" w:cs="Times New Roman"/>
                <w:b/>
                <w:bCs/>
                <w:i/>
                <w:iCs/>
                <w:sz w:val="24"/>
                <w:szCs w:val="24"/>
                <w:lang w:eastAsia="hr-HR"/>
              </w:rPr>
              <w:t>.</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EF4EB5"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B007E1" w:rsidRPr="00D14DE8">
              <w:rPr>
                <w:rFonts w:ascii="Times New Roman" w:eastAsiaTheme="minorEastAsia" w:hAnsi="Times New Roman" w:cs="Times New Roman"/>
                <w:b/>
                <w:bCs/>
                <w:i/>
                <w:iCs/>
                <w:sz w:val="24"/>
                <w:szCs w:val="24"/>
                <w:lang w:eastAsia="hr-HR"/>
              </w:rPr>
              <w:t>.</w:t>
            </w:r>
          </w:p>
        </w:tc>
      </w:tr>
      <w:tr w:rsidR="00EF4EB5" w:rsidRPr="00D14DE8" w:rsidTr="00B007E1">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P3006</w:t>
            </w:r>
          </w:p>
        </w:tc>
        <w:tc>
          <w:tcPr>
            <w:tcW w:w="4160" w:type="dxa"/>
            <w:tcBorders>
              <w:top w:val="single" w:sz="4" w:space="0" w:color="auto"/>
              <w:left w:val="nil"/>
              <w:bottom w:val="single" w:sz="4" w:space="0" w:color="auto"/>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355.500,00</w:t>
            </w:r>
          </w:p>
        </w:tc>
        <w:tc>
          <w:tcPr>
            <w:tcW w:w="1538"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373.275,00</w:t>
            </w:r>
          </w:p>
        </w:tc>
        <w:tc>
          <w:tcPr>
            <w:tcW w:w="1538" w:type="dxa"/>
            <w:tcBorders>
              <w:top w:val="single" w:sz="4" w:space="0" w:color="auto"/>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373.275,00</w:t>
            </w:r>
          </w:p>
        </w:tc>
      </w:tr>
      <w:tr w:rsidR="00EF4EB5" w:rsidRPr="00D14DE8" w:rsidTr="00B007E1">
        <w:trPr>
          <w:trHeight w:val="511"/>
        </w:trPr>
        <w:tc>
          <w:tcPr>
            <w:tcW w:w="1229" w:type="dxa"/>
            <w:tcBorders>
              <w:top w:val="nil"/>
              <w:left w:val="single" w:sz="4" w:space="0" w:color="auto"/>
              <w:bottom w:val="single" w:sz="4" w:space="0" w:color="auto"/>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A301209</w:t>
            </w:r>
          </w:p>
        </w:tc>
        <w:tc>
          <w:tcPr>
            <w:tcW w:w="4160" w:type="dxa"/>
            <w:tcBorders>
              <w:top w:val="nil"/>
              <w:left w:val="nil"/>
              <w:bottom w:val="single" w:sz="4" w:space="0" w:color="auto"/>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Zaštita životinja</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r>
      <w:tr w:rsidR="00EF4EB5"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K300601</w:t>
            </w:r>
          </w:p>
        </w:tc>
        <w:tc>
          <w:tcPr>
            <w:tcW w:w="4160" w:type="dxa"/>
            <w:tcBorders>
              <w:top w:val="nil"/>
              <w:left w:val="nil"/>
              <w:bottom w:val="single" w:sz="4" w:space="0" w:color="auto"/>
              <w:right w:val="single" w:sz="4" w:space="0" w:color="auto"/>
            </w:tcBorders>
            <w:vAlign w:val="center"/>
            <w:hideMark/>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Sanacija nelegalnih deponija otpada</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5.500,00</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5.775,00</w:t>
            </w:r>
          </w:p>
        </w:tc>
        <w:tc>
          <w:tcPr>
            <w:tcW w:w="1538" w:type="dxa"/>
            <w:tcBorders>
              <w:top w:val="nil"/>
              <w:left w:val="nil"/>
              <w:bottom w:val="single" w:sz="4" w:space="0" w:color="auto"/>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5.775,00</w:t>
            </w:r>
          </w:p>
        </w:tc>
      </w:tr>
      <w:tr w:rsidR="00EF4EB5"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K300602</w:t>
            </w:r>
          </w:p>
        </w:tc>
        <w:tc>
          <w:tcPr>
            <w:tcW w:w="4160" w:type="dxa"/>
            <w:tcBorders>
              <w:top w:val="nil"/>
              <w:left w:val="nil"/>
              <w:bottom w:val="single" w:sz="4" w:space="0" w:color="auto"/>
              <w:right w:val="single" w:sz="4" w:space="0" w:color="auto"/>
            </w:tcBorders>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Energetska učinkovitost u </w:t>
            </w:r>
            <w:proofErr w:type="spellStart"/>
            <w:r>
              <w:rPr>
                <w:rFonts w:ascii="Times New Roman" w:eastAsiaTheme="minorEastAsia" w:hAnsi="Times New Roman" w:cs="Times New Roman"/>
                <w:sz w:val="24"/>
                <w:szCs w:val="24"/>
                <w:lang w:eastAsia="hr-HR"/>
              </w:rPr>
              <w:t>zgradarstvu</w:t>
            </w:r>
            <w:proofErr w:type="spellEnd"/>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40.000,00</w:t>
            </w:r>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42.000,00</w:t>
            </w:r>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42.000,00</w:t>
            </w:r>
          </w:p>
        </w:tc>
      </w:tr>
      <w:tr w:rsidR="00EF4EB5" w:rsidRPr="00D14DE8" w:rsidTr="00EF4EB5">
        <w:trPr>
          <w:trHeight w:val="496"/>
        </w:trPr>
        <w:tc>
          <w:tcPr>
            <w:tcW w:w="1229" w:type="dxa"/>
            <w:tcBorders>
              <w:top w:val="nil"/>
              <w:left w:val="single" w:sz="4" w:space="0" w:color="auto"/>
              <w:bottom w:val="nil"/>
              <w:right w:val="single" w:sz="4" w:space="0" w:color="auto"/>
            </w:tcBorders>
            <w:noWrap/>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T301254</w:t>
            </w:r>
          </w:p>
        </w:tc>
        <w:tc>
          <w:tcPr>
            <w:tcW w:w="4160" w:type="dxa"/>
            <w:tcBorders>
              <w:top w:val="nil"/>
              <w:left w:val="nil"/>
              <w:bottom w:val="nil"/>
              <w:right w:val="single" w:sz="4" w:space="0" w:color="auto"/>
            </w:tcBorders>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Izobrazba i edukacija stanovništva u području gospodarenja otpadom</w:t>
            </w:r>
          </w:p>
        </w:tc>
        <w:tc>
          <w:tcPr>
            <w:tcW w:w="1538"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w:t>
            </w:r>
            <w:r w:rsidRPr="00D14DE8">
              <w:rPr>
                <w:rFonts w:ascii="Times New Roman" w:eastAsiaTheme="minorEastAsia" w:hAnsi="Times New Roman" w:cs="Times New Roman"/>
                <w:sz w:val="24"/>
                <w:szCs w:val="24"/>
                <w:lang w:eastAsia="hr-HR"/>
              </w:rPr>
              <w:t>,00</w:t>
            </w:r>
          </w:p>
        </w:tc>
        <w:tc>
          <w:tcPr>
            <w:tcW w:w="1538"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8.400,00</w:t>
            </w:r>
          </w:p>
        </w:tc>
        <w:tc>
          <w:tcPr>
            <w:tcW w:w="1538" w:type="dxa"/>
            <w:tcBorders>
              <w:top w:val="nil"/>
              <w:left w:val="nil"/>
              <w:bottom w:val="nil"/>
              <w:right w:val="single" w:sz="4" w:space="0" w:color="auto"/>
            </w:tcBorders>
            <w:noWrap/>
            <w:vAlign w:val="center"/>
          </w:tcPr>
          <w:p w:rsidR="00EF4EB5" w:rsidRPr="00D14DE8"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8.400,00</w:t>
            </w:r>
          </w:p>
        </w:tc>
      </w:tr>
      <w:tr w:rsidR="00EF4EB5"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K301266</w:t>
            </w:r>
          </w:p>
        </w:tc>
        <w:tc>
          <w:tcPr>
            <w:tcW w:w="4160" w:type="dxa"/>
            <w:tcBorders>
              <w:top w:val="nil"/>
              <w:left w:val="nil"/>
              <w:bottom w:val="single" w:sz="4" w:space="0" w:color="auto"/>
              <w:right w:val="single" w:sz="4" w:space="0" w:color="auto"/>
            </w:tcBorders>
            <w:vAlign w:val="center"/>
          </w:tcPr>
          <w:p w:rsidR="00EF4EB5" w:rsidRPr="00D14DE8" w:rsidRDefault="00EF4EB5" w:rsidP="00EF4EB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Izgradnja biciklističke staze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 </w:t>
            </w:r>
            <w:proofErr w:type="spellStart"/>
            <w:r>
              <w:rPr>
                <w:rFonts w:ascii="Times New Roman" w:eastAsiaTheme="minorEastAsia" w:hAnsi="Times New Roman" w:cs="Times New Roman"/>
                <w:sz w:val="24"/>
                <w:szCs w:val="24"/>
                <w:lang w:eastAsia="hr-HR"/>
              </w:rPr>
              <w:t>Opatovac</w:t>
            </w:r>
            <w:proofErr w:type="spellEnd"/>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300.000,00</w:t>
            </w:r>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315.000,00</w:t>
            </w:r>
          </w:p>
        </w:tc>
        <w:tc>
          <w:tcPr>
            <w:tcW w:w="1538" w:type="dxa"/>
            <w:tcBorders>
              <w:top w:val="nil"/>
              <w:left w:val="nil"/>
              <w:bottom w:val="single" w:sz="4" w:space="0" w:color="auto"/>
              <w:right w:val="single" w:sz="4" w:space="0" w:color="auto"/>
            </w:tcBorders>
            <w:noWrap/>
            <w:vAlign w:val="center"/>
          </w:tcPr>
          <w:p w:rsidR="00EF4EB5" w:rsidRDefault="00EF4EB5" w:rsidP="00EF4EB5">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315.000,00</w:t>
            </w:r>
          </w:p>
        </w:tc>
      </w:tr>
    </w:tbl>
    <w:p w:rsidR="00D14DE8" w:rsidRPr="00D14DE8" w:rsidRDefault="00D14DE8" w:rsidP="00D14DE8">
      <w:pPr>
        <w:spacing w:after="0" w:line="240" w:lineRule="auto"/>
        <w:ind w:left="-567" w:right="-475"/>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bookmarkStart w:id="11" w:name="_Hlk120818299"/>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Pokazatelji uspješnosti:</w:t>
      </w:r>
      <w:bookmarkEnd w:id="11"/>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lang w:eastAsia="hr-HR"/>
        </w:rPr>
        <w:t>udio odvojeno prikupljenog otpada u ukupnom komunalnom otpadu.</w:t>
      </w: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bookmarkStart w:id="12" w:name="_Hlk120817393"/>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3007:</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OBRAZOVANJE-OSNOVNO OBRAZOVANJE</w:t>
      </w:r>
      <w:r w:rsidRPr="00D14DE8">
        <w:rPr>
          <w:rFonts w:ascii="Times New Roman" w:eastAsiaTheme="minorEastAsia" w:hAnsi="Times New Roman" w:cs="Times New Roman"/>
          <w:b/>
          <w:bCs/>
          <w:i/>
          <w:sz w:val="24"/>
          <w:szCs w:val="24"/>
          <w:lang w:eastAsia="hr-HR"/>
        </w:rPr>
        <w:t xml:space="preserve">  </w:t>
      </w:r>
    </w:p>
    <w:bookmarkEnd w:id="12"/>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3" w:name="_Hlk120817088"/>
      <w:r w:rsidRPr="00D14DE8">
        <w:rPr>
          <w:rFonts w:ascii="Times New Roman" w:eastAsiaTheme="minorEastAsia" w:hAnsi="Times New Roman" w:cs="Times New Roman"/>
          <w:bCs/>
          <w:sz w:val="24"/>
          <w:szCs w:val="24"/>
          <w:lang w:eastAsia="hr-HR"/>
        </w:rPr>
        <w:t>i radnih bilježnica.</w:t>
      </w:r>
      <w:bookmarkEnd w:id="13"/>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sidRPr="00D14DE8">
        <w:rPr>
          <w:rFonts w:ascii="Times New Roman" w:eastAsiaTheme="minorEastAsia" w:hAnsi="Times New Roman" w:cs="Times New Roman"/>
          <w:sz w:val="24"/>
          <w:szCs w:val="24"/>
          <w:lang w:eastAsia="hr-HR"/>
        </w:rPr>
        <w:t>Svrha mjere je osigurati podršku školi u provođenju projekata.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EF4EB5">
        <w:rPr>
          <w:rFonts w:ascii="Times New Roman" w:eastAsiaTheme="minorEastAsia" w:hAnsi="Times New Roman" w:cs="Times New Roman"/>
          <w:sz w:val="24"/>
          <w:szCs w:val="24"/>
          <w:lang w:eastAsia="hr-HR"/>
        </w:rPr>
        <w:t>se, u 2025</w:t>
      </w:r>
      <w:r w:rsidRPr="00D14DE8">
        <w:rPr>
          <w:rFonts w:ascii="Times New Roman" w:eastAsiaTheme="minorEastAsia" w:hAnsi="Times New Roman" w:cs="Times New Roman"/>
          <w:sz w:val="24"/>
          <w:szCs w:val="24"/>
          <w:lang w:eastAsia="hr-HR"/>
        </w:rPr>
        <w:t xml:space="preserve">. godini, planiraju se u iznosu od </w:t>
      </w:r>
      <w:r w:rsidR="00B007E1">
        <w:rPr>
          <w:rFonts w:ascii="Times New Roman" w:eastAsiaTheme="minorEastAsia" w:hAnsi="Times New Roman" w:cs="Times New Roman"/>
          <w:sz w:val="24"/>
          <w:szCs w:val="24"/>
          <w:lang w:eastAsia="hr-HR"/>
        </w:rPr>
        <w:t>8.000,00</w:t>
      </w:r>
      <w:r w:rsidRPr="00D14DE8">
        <w:rPr>
          <w:rFonts w:ascii="Times New Roman" w:eastAsiaTheme="minorEastAsia" w:hAnsi="Times New Roman" w:cs="Times New Roman"/>
          <w:sz w:val="24"/>
          <w:szCs w:val="24"/>
          <w:lang w:eastAsia="hr-HR"/>
        </w:rPr>
        <w:t xml:space="preserve"> EUR. U </w:t>
      </w:r>
      <w:r w:rsidR="00EF4EB5">
        <w:rPr>
          <w:rFonts w:ascii="Times New Roman" w:eastAsiaTheme="minorEastAsia" w:hAnsi="Times New Roman" w:cs="Times New Roman"/>
          <w:sz w:val="24"/>
          <w:szCs w:val="24"/>
          <w:lang w:eastAsia="hr-HR"/>
        </w:rPr>
        <w:t>2026</w:t>
      </w:r>
      <w:r w:rsidRPr="00D14DE8">
        <w:rPr>
          <w:rFonts w:ascii="Times New Roman" w:eastAsiaTheme="minorEastAsia" w:hAnsi="Times New Roman" w:cs="Times New Roman"/>
          <w:sz w:val="24"/>
          <w:szCs w:val="24"/>
          <w:lang w:eastAsia="hr-HR"/>
        </w:rPr>
        <w:t>.</w:t>
      </w:r>
      <w:r w:rsidR="00EF4EB5">
        <w:rPr>
          <w:rFonts w:ascii="Times New Roman" w:eastAsiaTheme="minorEastAsia" w:hAnsi="Times New Roman" w:cs="Times New Roman"/>
          <w:sz w:val="24"/>
          <w:szCs w:val="24"/>
          <w:lang w:eastAsia="hr-HR"/>
        </w:rPr>
        <w:t xml:space="preserve"> i 2027.</w:t>
      </w:r>
      <w:r w:rsidRPr="00D14DE8">
        <w:rPr>
          <w:rFonts w:ascii="Times New Roman" w:eastAsiaTheme="minorEastAsia" w:hAnsi="Times New Roman" w:cs="Times New Roman"/>
          <w:sz w:val="24"/>
          <w:szCs w:val="24"/>
          <w:lang w:eastAsia="hr-HR"/>
        </w:rPr>
        <w:t xml:space="preserve"> godini se sredstva za realizaciju programa planiraju se u iznosu od </w:t>
      </w:r>
      <w:r w:rsidR="00B007E1">
        <w:rPr>
          <w:rFonts w:ascii="Times New Roman" w:eastAsiaTheme="minorEastAsia" w:hAnsi="Times New Roman" w:cs="Times New Roman"/>
          <w:sz w:val="24"/>
          <w:szCs w:val="24"/>
          <w:lang w:eastAsia="hr-HR"/>
        </w:rPr>
        <w:t>8.</w:t>
      </w:r>
      <w:r w:rsidR="00EF4EB5">
        <w:rPr>
          <w:rFonts w:ascii="Times New Roman" w:eastAsiaTheme="minorEastAsia" w:hAnsi="Times New Roman" w:cs="Times New Roman"/>
          <w:sz w:val="24"/>
          <w:szCs w:val="24"/>
          <w:lang w:eastAsia="hr-HR"/>
        </w:rPr>
        <w:t>400,00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sz w:val="24"/>
          <w:szCs w:val="24"/>
          <w:lang w:eastAsia="hr-HR"/>
        </w:rPr>
      </w:pPr>
    </w:p>
    <w:tbl>
      <w:tblPr>
        <w:tblpPr w:leftFromText="180" w:rightFromText="180" w:vertAnchor="text" w:tblpY="1"/>
        <w:tblOverlap w:val="never"/>
        <w:tblW w:w="10210" w:type="dxa"/>
        <w:tblLook w:val="04A0"/>
      </w:tblPr>
      <w:tblGrid>
        <w:gridCol w:w="1253"/>
        <w:gridCol w:w="4238"/>
        <w:gridCol w:w="1573"/>
        <w:gridCol w:w="1573"/>
        <w:gridCol w:w="1573"/>
      </w:tblGrid>
      <w:tr w:rsidR="00D14DE8" w:rsidRPr="00D14DE8" w:rsidTr="00035059">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EF4EB5"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EF4EB5"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EF4EB5"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D14DE8" w:rsidRPr="00D14DE8" w:rsidTr="00035059">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8.000,00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EF4EB5">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w:t>
            </w:r>
            <w:r w:rsidR="00EF4EB5">
              <w:rPr>
                <w:rFonts w:ascii="Times New Roman" w:eastAsiaTheme="minorEastAsia" w:hAnsi="Times New Roman" w:cs="Times New Roman"/>
                <w:b/>
                <w:bCs/>
                <w:i/>
                <w:iCs/>
                <w:sz w:val="24"/>
                <w:szCs w:val="24"/>
                <w:lang w:eastAsia="hr-HR"/>
              </w:rPr>
              <w:t>40</w:t>
            </w:r>
            <w:r>
              <w:rPr>
                <w:rFonts w:ascii="Times New Roman" w:eastAsiaTheme="minorEastAsia" w:hAnsi="Times New Roman" w:cs="Times New Roman"/>
                <w:b/>
                <w:bCs/>
                <w:i/>
                <w:iCs/>
                <w:sz w:val="24"/>
                <w:szCs w:val="24"/>
                <w:lang w:eastAsia="hr-HR"/>
              </w:rPr>
              <w:t>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8.400,00</w:t>
            </w:r>
          </w:p>
        </w:tc>
      </w:tr>
      <w:tr w:rsidR="00D14DE8" w:rsidRPr="00D14DE8" w:rsidTr="00035059">
        <w:trPr>
          <w:trHeight w:val="275"/>
        </w:trPr>
        <w:tc>
          <w:tcPr>
            <w:tcW w:w="1253" w:type="dxa"/>
            <w:tcBorders>
              <w:top w:val="nil"/>
              <w:left w:val="single" w:sz="4" w:space="0" w:color="auto"/>
              <w:bottom w:val="single" w:sz="4" w:space="0" w:color="auto"/>
              <w:right w:val="single" w:sz="4" w:space="0" w:color="auto"/>
            </w:tcBorders>
            <w:noWrap/>
            <w:vAlign w:val="center"/>
            <w:hideMark/>
          </w:tcPr>
          <w:p w:rsidR="00D14DE8" w:rsidRPr="00D14DE8" w:rsidRDefault="00D14DE8" w:rsidP="00035059">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A300701</w:t>
            </w:r>
          </w:p>
        </w:tc>
        <w:tc>
          <w:tcPr>
            <w:tcW w:w="4238" w:type="dxa"/>
            <w:tcBorders>
              <w:top w:val="nil"/>
              <w:left w:val="nil"/>
              <w:bottom w:val="single" w:sz="4" w:space="0" w:color="auto"/>
              <w:right w:val="single" w:sz="4" w:space="0" w:color="auto"/>
            </w:tcBorders>
            <w:vAlign w:val="center"/>
            <w:hideMark/>
          </w:tcPr>
          <w:p w:rsidR="00D14DE8" w:rsidRPr="00D14DE8" w:rsidRDefault="00D14DE8" w:rsidP="00035059">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Osnovna škola</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w:t>
            </w:r>
            <w:r w:rsidR="00D14DE8" w:rsidRPr="00D14DE8">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D14DE8" w:rsidRPr="00D14DE8" w:rsidRDefault="00EF4EB5"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w:t>
            </w:r>
            <w:r w:rsidR="00035059">
              <w:rPr>
                <w:rFonts w:ascii="Times New Roman" w:eastAsiaTheme="minorEastAsia" w:hAnsi="Times New Roman" w:cs="Times New Roman"/>
                <w:sz w:val="24"/>
                <w:szCs w:val="24"/>
                <w:lang w:eastAsia="hr-HR"/>
              </w:rPr>
              <w:t>0</w:t>
            </w:r>
            <w:r w:rsidR="00D14DE8" w:rsidRPr="00D14DE8">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8.400</w:t>
            </w:r>
            <w:r w:rsidR="00D14DE8" w:rsidRPr="00D14DE8">
              <w:rPr>
                <w:rFonts w:ascii="Times New Roman" w:eastAsiaTheme="minorEastAsia" w:hAnsi="Times New Roman" w:cs="Times New Roman"/>
                <w:sz w:val="24"/>
                <w:szCs w:val="24"/>
                <w:lang w:eastAsia="hr-HR"/>
              </w:rPr>
              <w:t>,00</w:t>
            </w:r>
          </w:p>
        </w:tc>
      </w:tr>
    </w:tbl>
    <w:p w:rsidR="00D14DE8" w:rsidRPr="00D14DE8" w:rsidRDefault="00035059" w:rsidP="00D14DE8">
      <w:pPr>
        <w:spacing w:after="0" w:line="240" w:lineRule="auto"/>
        <w:ind w:left="-567" w:right="-475" w:firstLine="540"/>
        <w:jc w:val="both"/>
        <w:rPr>
          <w:rFonts w:ascii="Bookman Old Style" w:eastAsiaTheme="minorEastAsia" w:hAnsi="Bookman Old Style" w:cs="Times New Roman"/>
          <w:b/>
          <w:sz w:val="24"/>
          <w:szCs w:val="24"/>
          <w:lang w:eastAsia="hr-HR"/>
        </w:rPr>
      </w:pPr>
      <w:r>
        <w:rPr>
          <w:rFonts w:ascii="Bookman Old Style" w:eastAsiaTheme="minorEastAsia" w:hAnsi="Bookman Old Style" w:cs="Times New Roman"/>
          <w:b/>
          <w:sz w:val="24"/>
          <w:szCs w:val="24"/>
          <w:lang w:eastAsia="hr-HR"/>
        </w:rPr>
        <w:br w:type="textWrapping" w:clear="all"/>
      </w: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3008:</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OBRAZOVANJE-PREDŠKOLSKI ODGOJ</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 xml:space="preserve">Programom se osiguravaju financijska sredstva za plaće djelatnica u vrtiću, materijalne rashode (uredski materijal, rashode za energiju, troškove održavanja vrtića), sufinanciranje troškova jaslica za djecu koja pohađaju vrtić van područja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te rashode za školu engleskog jezika Helen </w:t>
      </w:r>
      <w:proofErr w:type="spellStart"/>
      <w:r w:rsidRPr="00D14DE8">
        <w:rPr>
          <w:rFonts w:ascii="Times New Roman" w:eastAsiaTheme="minorEastAsia" w:hAnsi="Times New Roman" w:cs="Times New Roman"/>
          <w:sz w:val="24"/>
          <w:szCs w:val="24"/>
          <w:lang w:eastAsia="hr-HR"/>
        </w:rPr>
        <w:t>Doron</w:t>
      </w:r>
      <w:proofErr w:type="spellEnd"/>
      <w:r w:rsidRPr="00D14DE8">
        <w:rPr>
          <w:rFonts w:ascii="Times New Roman" w:eastAsiaTheme="minorEastAsia" w:hAnsi="Times New Roman" w:cs="Times New Roman"/>
          <w:sz w:val="24"/>
          <w:szCs w:val="24"/>
          <w:lang w:eastAsia="hr-HR"/>
        </w:rPr>
        <w:t xml:space="preserve"> kao i opremanje vrtića.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035059">
        <w:rPr>
          <w:rFonts w:ascii="Times New Roman" w:eastAsiaTheme="minorEastAsia" w:hAnsi="Times New Roman" w:cs="Times New Roman"/>
          <w:sz w:val="24"/>
          <w:szCs w:val="24"/>
          <w:lang w:eastAsia="hr-HR"/>
        </w:rPr>
        <w:t>se, u 202</w:t>
      </w:r>
      <w:r w:rsidR="003D4B16">
        <w:rPr>
          <w:rFonts w:ascii="Times New Roman" w:eastAsiaTheme="minorEastAsia" w:hAnsi="Times New Roman" w:cs="Times New Roman"/>
          <w:sz w:val="24"/>
          <w:szCs w:val="24"/>
          <w:lang w:eastAsia="hr-HR"/>
        </w:rPr>
        <w:t>5</w:t>
      </w:r>
      <w:r w:rsidRPr="00D14DE8">
        <w:rPr>
          <w:rFonts w:ascii="Times New Roman" w:eastAsiaTheme="minorEastAsia" w:hAnsi="Times New Roman" w:cs="Times New Roman"/>
          <w:sz w:val="24"/>
          <w:szCs w:val="24"/>
          <w:lang w:eastAsia="hr-HR"/>
        </w:rPr>
        <w:t xml:space="preserve">. godini, planiraju se u iznosu od </w:t>
      </w:r>
      <w:r w:rsidR="003D4B16">
        <w:rPr>
          <w:rFonts w:ascii="Times New Roman" w:eastAsiaTheme="minorEastAsia" w:hAnsi="Times New Roman" w:cs="Times New Roman"/>
          <w:sz w:val="24"/>
          <w:szCs w:val="24"/>
          <w:lang w:eastAsia="hr-HR"/>
        </w:rPr>
        <w:t>82.130,00</w:t>
      </w:r>
      <w:r w:rsidR="00035059">
        <w:rPr>
          <w:rFonts w:ascii="Times New Roman" w:eastAsiaTheme="minorEastAsia" w:hAnsi="Times New Roman" w:cs="Times New Roman"/>
          <w:sz w:val="24"/>
          <w:szCs w:val="24"/>
          <w:lang w:eastAsia="hr-HR"/>
        </w:rPr>
        <w:t xml:space="preserve"> EUR</w:t>
      </w:r>
      <w:r w:rsidR="003D4B16">
        <w:rPr>
          <w:rFonts w:ascii="Times New Roman" w:eastAsiaTheme="minorEastAsia" w:hAnsi="Times New Roman" w:cs="Times New Roman"/>
          <w:sz w:val="24"/>
          <w:szCs w:val="24"/>
          <w:lang w:eastAsia="hr-HR"/>
        </w:rPr>
        <w:t>. U 2026</w:t>
      </w:r>
      <w:r w:rsidRPr="00D14DE8">
        <w:rPr>
          <w:rFonts w:ascii="Times New Roman" w:eastAsiaTheme="minorEastAsia" w:hAnsi="Times New Roman" w:cs="Times New Roman"/>
          <w:sz w:val="24"/>
          <w:szCs w:val="24"/>
          <w:lang w:eastAsia="hr-HR"/>
        </w:rPr>
        <w:t>.</w:t>
      </w:r>
      <w:r w:rsidR="003D4B16">
        <w:rPr>
          <w:rFonts w:ascii="Times New Roman" w:eastAsiaTheme="minorEastAsia" w:hAnsi="Times New Roman" w:cs="Times New Roman"/>
          <w:sz w:val="24"/>
          <w:szCs w:val="24"/>
          <w:lang w:eastAsia="hr-HR"/>
        </w:rPr>
        <w:t xml:space="preserve"> i 2027.</w:t>
      </w:r>
      <w:r w:rsidRPr="00D14DE8">
        <w:rPr>
          <w:rFonts w:ascii="Times New Roman" w:eastAsiaTheme="minorEastAsia" w:hAnsi="Times New Roman" w:cs="Times New Roman"/>
          <w:sz w:val="24"/>
          <w:szCs w:val="24"/>
          <w:lang w:eastAsia="hr-HR"/>
        </w:rPr>
        <w:t xml:space="preserve"> godini se sredstva za r</w:t>
      </w:r>
      <w:r w:rsidR="00035059">
        <w:rPr>
          <w:rFonts w:ascii="Times New Roman" w:eastAsiaTheme="minorEastAsia" w:hAnsi="Times New Roman" w:cs="Times New Roman"/>
          <w:sz w:val="24"/>
          <w:szCs w:val="24"/>
          <w:lang w:eastAsia="hr-HR"/>
        </w:rPr>
        <w:t>ealizaciju programa planiraju</w:t>
      </w:r>
      <w:r w:rsidRPr="00D14DE8">
        <w:rPr>
          <w:rFonts w:ascii="Times New Roman" w:eastAsiaTheme="minorEastAsia" w:hAnsi="Times New Roman" w:cs="Times New Roman"/>
          <w:sz w:val="24"/>
          <w:szCs w:val="24"/>
          <w:lang w:eastAsia="hr-HR"/>
        </w:rPr>
        <w:t xml:space="preserve"> u iznosu od </w:t>
      </w:r>
      <w:r w:rsidR="003D4B16">
        <w:rPr>
          <w:rFonts w:ascii="Times New Roman" w:eastAsiaTheme="minorEastAsia" w:hAnsi="Times New Roman" w:cs="Times New Roman"/>
          <w:sz w:val="24"/>
          <w:szCs w:val="24"/>
          <w:lang w:eastAsia="hr-HR"/>
        </w:rPr>
        <w:t>86.236,50</w:t>
      </w:r>
      <w:r w:rsidR="00035059">
        <w:rPr>
          <w:rFonts w:ascii="Times New Roman" w:eastAsiaTheme="minorEastAsia" w:hAnsi="Times New Roman" w:cs="Times New Roman"/>
          <w:sz w:val="24"/>
          <w:szCs w:val="24"/>
          <w:lang w:eastAsia="hr-HR"/>
        </w:rPr>
        <w:t xml:space="preserve"> EUR</w:t>
      </w:r>
      <w:r w:rsidR="003D4B16">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ind w:firstLine="540"/>
        <w:jc w:val="both"/>
        <w:rPr>
          <w:rFonts w:ascii="Bookman Old Style" w:eastAsiaTheme="minorEastAsia" w:hAnsi="Bookman Old Style" w:cs="Times New Roman"/>
          <w:sz w:val="24"/>
          <w:szCs w:val="24"/>
          <w:lang w:eastAsia="hr-HR"/>
        </w:rPr>
      </w:pPr>
    </w:p>
    <w:tbl>
      <w:tblPr>
        <w:tblW w:w="11710" w:type="dxa"/>
        <w:tblInd w:w="-339" w:type="dxa"/>
        <w:tblLook w:val="04A0"/>
      </w:tblPr>
      <w:tblGrid>
        <w:gridCol w:w="1437"/>
        <w:gridCol w:w="4861"/>
        <w:gridCol w:w="1804"/>
        <w:gridCol w:w="1804"/>
        <w:gridCol w:w="1804"/>
      </w:tblGrid>
      <w:tr w:rsidR="00D14DE8" w:rsidRPr="00D14DE8" w:rsidTr="003D4B16">
        <w:trPr>
          <w:trHeight w:val="260"/>
        </w:trPr>
        <w:tc>
          <w:tcPr>
            <w:tcW w:w="6298"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bookmarkStart w:id="14" w:name="_Hlk120819000"/>
          </w:p>
        </w:tc>
        <w:tc>
          <w:tcPr>
            <w:tcW w:w="1804" w:type="dxa"/>
            <w:tcBorders>
              <w:top w:val="single" w:sz="4" w:space="0" w:color="auto"/>
              <w:left w:val="nil"/>
              <w:bottom w:val="single" w:sz="4" w:space="0" w:color="auto"/>
              <w:right w:val="single" w:sz="4" w:space="0" w:color="auto"/>
            </w:tcBorders>
            <w:noWrap/>
            <w:vAlign w:val="center"/>
          </w:tcPr>
          <w:p w:rsidR="00D14DE8" w:rsidRPr="00D14DE8" w:rsidRDefault="003D4B16"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804" w:type="dxa"/>
            <w:tcBorders>
              <w:top w:val="single" w:sz="4" w:space="0" w:color="auto"/>
              <w:left w:val="nil"/>
              <w:bottom w:val="single" w:sz="4" w:space="0" w:color="auto"/>
              <w:right w:val="single" w:sz="4" w:space="0" w:color="auto"/>
            </w:tcBorders>
            <w:noWrap/>
            <w:vAlign w:val="center"/>
          </w:tcPr>
          <w:p w:rsidR="00D14DE8" w:rsidRPr="00D14DE8" w:rsidRDefault="003D4B16"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804" w:type="dxa"/>
            <w:tcBorders>
              <w:top w:val="single" w:sz="4" w:space="0" w:color="auto"/>
              <w:left w:val="nil"/>
              <w:bottom w:val="single" w:sz="4" w:space="0" w:color="auto"/>
              <w:right w:val="single" w:sz="4" w:space="0" w:color="auto"/>
            </w:tcBorders>
            <w:noWrap/>
            <w:vAlign w:val="center"/>
          </w:tcPr>
          <w:p w:rsidR="00D14DE8" w:rsidRPr="00D14DE8" w:rsidRDefault="003D4B16"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3D4B16" w:rsidRPr="00D14DE8" w:rsidTr="003D4B16">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rsidR="003D4B16" w:rsidRPr="00D14DE8" w:rsidRDefault="003D4B16" w:rsidP="003D4B16">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P3008</w:t>
            </w:r>
          </w:p>
        </w:tc>
        <w:tc>
          <w:tcPr>
            <w:tcW w:w="4861" w:type="dxa"/>
            <w:tcBorders>
              <w:top w:val="single" w:sz="4" w:space="0" w:color="auto"/>
              <w:left w:val="nil"/>
              <w:bottom w:val="single" w:sz="4" w:space="0" w:color="auto"/>
              <w:right w:val="single" w:sz="4" w:space="0" w:color="auto"/>
            </w:tcBorders>
            <w:vAlign w:val="center"/>
            <w:hideMark/>
          </w:tcPr>
          <w:p w:rsidR="003D4B16" w:rsidRPr="00D14DE8" w:rsidRDefault="003D4B16" w:rsidP="003D4B16">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Obrazovanje-Predškolski odgoj</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82.130,00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86.236,50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86.236,50</w:t>
            </w:r>
          </w:p>
        </w:tc>
      </w:tr>
      <w:tr w:rsidR="003D4B16" w:rsidRPr="00D14DE8" w:rsidTr="003D4B16">
        <w:trPr>
          <w:trHeight w:val="260"/>
        </w:trPr>
        <w:tc>
          <w:tcPr>
            <w:tcW w:w="1437" w:type="dxa"/>
            <w:tcBorders>
              <w:top w:val="nil"/>
              <w:left w:val="single" w:sz="4" w:space="0" w:color="auto"/>
              <w:bottom w:val="single" w:sz="4" w:space="0" w:color="auto"/>
              <w:right w:val="single" w:sz="4" w:space="0" w:color="auto"/>
            </w:tcBorders>
            <w:noWrap/>
            <w:vAlign w:val="center"/>
            <w:hideMark/>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A300801</w:t>
            </w:r>
          </w:p>
        </w:tc>
        <w:tc>
          <w:tcPr>
            <w:tcW w:w="4861" w:type="dxa"/>
            <w:tcBorders>
              <w:top w:val="nil"/>
              <w:left w:val="nil"/>
              <w:bottom w:val="single" w:sz="4" w:space="0" w:color="auto"/>
              <w:right w:val="single" w:sz="4" w:space="0" w:color="auto"/>
            </w:tcBorders>
            <w:vAlign w:val="center"/>
            <w:hideMark/>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Rad dječje vrtićke grupe i male škole</w:t>
            </w:r>
          </w:p>
        </w:tc>
        <w:tc>
          <w:tcPr>
            <w:tcW w:w="1804" w:type="dxa"/>
            <w:tcBorders>
              <w:top w:val="nil"/>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41.530,00</w:t>
            </w:r>
          </w:p>
        </w:tc>
        <w:tc>
          <w:tcPr>
            <w:tcW w:w="1804" w:type="dxa"/>
            <w:tcBorders>
              <w:top w:val="nil"/>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43.606,50</w:t>
            </w:r>
          </w:p>
        </w:tc>
        <w:tc>
          <w:tcPr>
            <w:tcW w:w="1804" w:type="dxa"/>
            <w:tcBorders>
              <w:top w:val="nil"/>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43.606,50</w:t>
            </w:r>
          </w:p>
        </w:tc>
      </w:tr>
      <w:tr w:rsidR="003D4B16" w:rsidRPr="00D14DE8" w:rsidTr="003D4B16">
        <w:trPr>
          <w:trHeight w:val="260"/>
        </w:trPr>
        <w:tc>
          <w:tcPr>
            <w:tcW w:w="1437" w:type="dxa"/>
            <w:tcBorders>
              <w:top w:val="single" w:sz="4" w:space="0" w:color="auto"/>
              <w:left w:val="single" w:sz="4" w:space="0" w:color="auto"/>
              <w:bottom w:val="single" w:sz="4" w:space="0" w:color="auto"/>
              <w:right w:val="single" w:sz="4" w:space="0" w:color="auto"/>
            </w:tcBorders>
            <w:noWrap/>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A300802</w:t>
            </w:r>
          </w:p>
        </w:tc>
        <w:tc>
          <w:tcPr>
            <w:tcW w:w="4861" w:type="dxa"/>
            <w:tcBorders>
              <w:top w:val="single" w:sz="4" w:space="0" w:color="auto"/>
              <w:left w:val="nil"/>
              <w:bottom w:val="single" w:sz="4" w:space="0" w:color="auto"/>
              <w:right w:val="single" w:sz="4" w:space="0" w:color="auto"/>
            </w:tcBorders>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Rad male škole</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18.000,00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18.900,00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18.900,00</w:t>
            </w:r>
          </w:p>
        </w:tc>
      </w:tr>
      <w:tr w:rsidR="003D4B16" w:rsidRPr="00D14DE8" w:rsidTr="003D4B16">
        <w:trPr>
          <w:trHeight w:val="260"/>
        </w:trPr>
        <w:tc>
          <w:tcPr>
            <w:tcW w:w="1437" w:type="dxa"/>
            <w:tcBorders>
              <w:top w:val="single" w:sz="4" w:space="0" w:color="auto"/>
              <w:left w:val="single" w:sz="4" w:space="0" w:color="auto"/>
              <w:bottom w:val="single" w:sz="4" w:space="0" w:color="auto"/>
              <w:right w:val="single" w:sz="4" w:space="0" w:color="auto"/>
            </w:tcBorders>
            <w:noWrap/>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A301255</w:t>
            </w:r>
          </w:p>
        </w:tc>
        <w:tc>
          <w:tcPr>
            <w:tcW w:w="4861" w:type="dxa"/>
            <w:tcBorders>
              <w:top w:val="single" w:sz="4" w:space="0" w:color="auto"/>
              <w:left w:val="nil"/>
              <w:bottom w:val="single" w:sz="4" w:space="0" w:color="auto"/>
              <w:right w:val="single" w:sz="4" w:space="0" w:color="auto"/>
            </w:tcBorders>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Škola engleskog jezika Helen </w:t>
            </w:r>
            <w:proofErr w:type="spellStart"/>
            <w:r w:rsidRPr="00D14DE8">
              <w:rPr>
                <w:rFonts w:ascii="Times New Roman" w:eastAsiaTheme="minorEastAsia" w:hAnsi="Times New Roman" w:cs="Times New Roman"/>
                <w:sz w:val="24"/>
                <w:szCs w:val="24"/>
                <w:lang w:eastAsia="hr-HR"/>
              </w:rPr>
              <w:t>Doron</w:t>
            </w:r>
            <w:proofErr w:type="spellEnd"/>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14.400,00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15.120,00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15.120,00</w:t>
            </w:r>
          </w:p>
        </w:tc>
      </w:tr>
      <w:tr w:rsidR="003D4B16" w:rsidRPr="00D14DE8" w:rsidTr="003D4B16">
        <w:trPr>
          <w:trHeight w:val="260"/>
        </w:trPr>
        <w:tc>
          <w:tcPr>
            <w:tcW w:w="1437" w:type="dxa"/>
            <w:tcBorders>
              <w:top w:val="single" w:sz="4" w:space="0" w:color="auto"/>
              <w:left w:val="single" w:sz="4" w:space="0" w:color="auto"/>
              <w:bottom w:val="single" w:sz="4" w:space="0" w:color="auto"/>
              <w:right w:val="single" w:sz="4" w:space="0" w:color="auto"/>
            </w:tcBorders>
            <w:noWrap/>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K301248</w:t>
            </w:r>
          </w:p>
        </w:tc>
        <w:tc>
          <w:tcPr>
            <w:tcW w:w="4861" w:type="dxa"/>
            <w:tcBorders>
              <w:top w:val="single" w:sz="4" w:space="0" w:color="auto"/>
              <w:left w:val="nil"/>
              <w:bottom w:val="single" w:sz="4" w:space="0" w:color="auto"/>
              <w:right w:val="single" w:sz="4" w:space="0" w:color="auto"/>
            </w:tcBorders>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Opremanje vrtića</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w:t>
            </w:r>
          </w:p>
        </w:tc>
        <w:tc>
          <w:tcPr>
            <w:tcW w:w="1804" w:type="dxa"/>
            <w:tcBorders>
              <w:top w:val="single" w:sz="4" w:space="0" w:color="auto"/>
              <w:left w:val="nil"/>
              <w:bottom w:val="single" w:sz="4" w:space="0" w:color="auto"/>
              <w:right w:val="single" w:sz="4" w:space="0" w:color="auto"/>
            </w:tcBorders>
            <w:noWrap/>
            <w:vAlign w:val="center"/>
          </w:tcPr>
          <w:p w:rsidR="003D4B16" w:rsidRPr="00D14DE8"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5.250,00</w:t>
            </w:r>
          </w:p>
        </w:tc>
      </w:tr>
      <w:tr w:rsidR="003D4B16" w:rsidRPr="00D14DE8" w:rsidTr="003D4B16">
        <w:trPr>
          <w:trHeight w:val="260"/>
        </w:trPr>
        <w:tc>
          <w:tcPr>
            <w:tcW w:w="1437" w:type="dxa"/>
            <w:tcBorders>
              <w:top w:val="single" w:sz="4" w:space="0" w:color="auto"/>
              <w:left w:val="single" w:sz="4" w:space="0" w:color="auto"/>
              <w:bottom w:val="single" w:sz="4" w:space="0" w:color="auto"/>
              <w:right w:val="single" w:sz="4" w:space="0" w:color="auto"/>
            </w:tcBorders>
            <w:noWrap/>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A301264</w:t>
            </w:r>
          </w:p>
        </w:tc>
        <w:tc>
          <w:tcPr>
            <w:tcW w:w="4861" w:type="dxa"/>
            <w:tcBorders>
              <w:top w:val="single" w:sz="4" w:space="0" w:color="auto"/>
              <w:left w:val="nil"/>
              <w:bottom w:val="single" w:sz="4" w:space="0" w:color="auto"/>
              <w:right w:val="single" w:sz="4" w:space="0" w:color="auto"/>
            </w:tcBorders>
            <w:vAlign w:val="center"/>
          </w:tcPr>
          <w:p w:rsidR="003D4B16" w:rsidRPr="00D14DE8" w:rsidRDefault="003D4B16" w:rsidP="003D4B16">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Edukativne, kulturne i športske aktivnosti za djecu</w:t>
            </w:r>
          </w:p>
        </w:tc>
        <w:tc>
          <w:tcPr>
            <w:tcW w:w="1804" w:type="dxa"/>
            <w:tcBorders>
              <w:top w:val="single" w:sz="4" w:space="0" w:color="auto"/>
              <w:left w:val="nil"/>
              <w:bottom w:val="single" w:sz="4" w:space="0" w:color="auto"/>
              <w:right w:val="single" w:sz="4" w:space="0" w:color="auto"/>
            </w:tcBorders>
            <w:noWrap/>
            <w:vAlign w:val="center"/>
          </w:tcPr>
          <w:p w:rsidR="003D4B16"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3.200,00</w:t>
            </w:r>
          </w:p>
        </w:tc>
        <w:tc>
          <w:tcPr>
            <w:tcW w:w="1804" w:type="dxa"/>
            <w:tcBorders>
              <w:top w:val="single" w:sz="4" w:space="0" w:color="auto"/>
              <w:left w:val="nil"/>
              <w:bottom w:val="single" w:sz="4" w:space="0" w:color="auto"/>
              <w:right w:val="single" w:sz="4" w:space="0" w:color="auto"/>
            </w:tcBorders>
            <w:noWrap/>
            <w:vAlign w:val="center"/>
          </w:tcPr>
          <w:p w:rsidR="003D4B16"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3.360,00</w:t>
            </w:r>
          </w:p>
        </w:tc>
        <w:tc>
          <w:tcPr>
            <w:tcW w:w="1804" w:type="dxa"/>
            <w:tcBorders>
              <w:top w:val="single" w:sz="4" w:space="0" w:color="auto"/>
              <w:left w:val="nil"/>
              <w:bottom w:val="single" w:sz="4" w:space="0" w:color="auto"/>
              <w:right w:val="single" w:sz="4" w:space="0" w:color="auto"/>
            </w:tcBorders>
            <w:noWrap/>
            <w:vAlign w:val="center"/>
          </w:tcPr>
          <w:p w:rsidR="003D4B16" w:rsidRDefault="003D4B16" w:rsidP="003D4B16">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3.360,00</w:t>
            </w:r>
          </w:p>
        </w:tc>
      </w:tr>
      <w:bookmarkEnd w:id="14"/>
    </w:tbl>
    <w:p w:rsidR="00D14DE8" w:rsidRPr="00D14DE8" w:rsidRDefault="00D14DE8" w:rsidP="00D14DE8">
      <w:pPr>
        <w:spacing w:after="0" w:line="240" w:lineRule="auto"/>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broj upisane djece u dječjem vrtiću i maloj školi, kao i broj polaznika škole engleskog jezika.</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3009:</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JAVNE POTREBE I USLUGE U ZDRAVSTVU-DODATNE USLUGE U   ZDRAVSTVU I PREVENTIVA</w:t>
      </w:r>
    </w:p>
    <w:p w:rsidR="00D14DE8" w:rsidRPr="00D14DE8" w:rsidRDefault="00D14DE8" w:rsidP="00D14DE8">
      <w:pPr>
        <w:tabs>
          <w:tab w:val="left" w:pos="5772"/>
        </w:tabs>
        <w:spacing w:after="0" w:line="240" w:lineRule="auto"/>
        <w:ind w:left="-567" w:right="-475" w:firstLine="567"/>
        <w:jc w:val="both"/>
        <w:rPr>
          <w:rFonts w:ascii="Times New Roman" w:eastAsiaTheme="minorEastAsia" w:hAnsi="Times New Roman" w:cs="Times New Roman"/>
          <w:b/>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34712D">
        <w:rPr>
          <w:rFonts w:ascii="Times New Roman" w:eastAsiaTheme="minorEastAsia" w:hAnsi="Times New Roman" w:cs="Times New Roman"/>
          <w:sz w:val="24"/>
          <w:szCs w:val="24"/>
          <w:lang w:eastAsia="hr-HR"/>
        </w:rPr>
        <w:t>se, u 2025</w:t>
      </w:r>
      <w:r w:rsidRPr="00D14DE8">
        <w:rPr>
          <w:rFonts w:ascii="Times New Roman" w:eastAsiaTheme="minorEastAsia" w:hAnsi="Times New Roman" w:cs="Times New Roman"/>
          <w:sz w:val="24"/>
          <w:szCs w:val="24"/>
          <w:lang w:eastAsia="hr-HR"/>
        </w:rPr>
        <w:t xml:space="preserve">. godini, planiraju se u iznosu od </w:t>
      </w:r>
      <w:r w:rsidR="0034712D">
        <w:rPr>
          <w:rFonts w:ascii="Times New Roman" w:eastAsiaTheme="minorEastAsia" w:hAnsi="Times New Roman" w:cs="Times New Roman"/>
          <w:sz w:val="24"/>
          <w:szCs w:val="24"/>
          <w:lang w:eastAsia="hr-HR"/>
        </w:rPr>
        <w:t>900,00 EUR. U 2026</w:t>
      </w:r>
      <w:r w:rsidR="00035059">
        <w:rPr>
          <w:rFonts w:ascii="Times New Roman" w:eastAsiaTheme="minorEastAsia" w:hAnsi="Times New Roman" w:cs="Times New Roman"/>
          <w:sz w:val="24"/>
          <w:szCs w:val="24"/>
          <w:lang w:eastAsia="hr-HR"/>
        </w:rPr>
        <w:t>.</w:t>
      </w:r>
      <w:r w:rsidR="0034712D">
        <w:rPr>
          <w:rFonts w:ascii="Times New Roman" w:eastAsiaTheme="minorEastAsia" w:hAnsi="Times New Roman" w:cs="Times New Roman"/>
          <w:sz w:val="24"/>
          <w:szCs w:val="24"/>
          <w:lang w:eastAsia="hr-HR"/>
        </w:rPr>
        <w:t xml:space="preserve"> i 2027.</w:t>
      </w:r>
      <w:r w:rsidR="00035059">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godini se sredstva za r</w:t>
      </w:r>
      <w:r w:rsidR="00035059">
        <w:rPr>
          <w:rFonts w:ascii="Times New Roman" w:eastAsiaTheme="minorEastAsia" w:hAnsi="Times New Roman" w:cs="Times New Roman"/>
          <w:sz w:val="24"/>
          <w:szCs w:val="24"/>
          <w:lang w:eastAsia="hr-HR"/>
        </w:rPr>
        <w:t>ealizaciju programa planiraju</w:t>
      </w:r>
      <w:r w:rsidRPr="00D14DE8">
        <w:rPr>
          <w:rFonts w:ascii="Times New Roman" w:eastAsiaTheme="minorEastAsia" w:hAnsi="Times New Roman" w:cs="Times New Roman"/>
          <w:sz w:val="24"/>
          <w:szCs w:val="24"/>
          <w:lang w:eastAsia="hr-HR"/>
        </w:rPr>
        <w:t xml:space="preserve"> u iznosu od </w:t>
      </w:r>
      <w:r w:rsidR="0034712D">
        <w:rPr>
          <w:rFonts w:ascii="Times New Roman" w:eastAsiaTheme="minorEastAsia" w:hAnsi="Times New Roman" w:cs="Times New Roman"/>
          <w:sz w:val="24"/>
          <w:szCs w:val="24"/>
          <w:lang w:eastAsia="hr-HR"/>
        </w:rPr>
        <w:t>945,00 EUR</w:t>
      </w:r>
      <w:r w:rsidR="00035059">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tbl>
      <w:tblPr>
        <w:tblW w:w="11588" w:type="dxa"/>
        <w:tblInd w:w="-339" w:type="dxa"/>
        <w:tblLook w:val="04A0"/>
      </w:tblPr>
      <w:tblGrid>
        <w:gridCol w:w="1422"/>
        <w:gridCol w:w="4811"/>
        <w:gridCol w:w="1785"/>
        <w:gridCol w:w="1785"/>
        <w:gridCol w:w="1785"/>
      </w:tblGrid>
      <w:tr w:rsidR="00D14DE8" w:rsidRPr="00D14DE8" w:rsidTr="0034712D">
        <w:trPr>
          <w:trHeight w:val="270"/>
        </w:trPr>
        <w:tc>
          <w:tcPr>
            <w:tcW w:w="6233"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785"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785"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785"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34712D" w:rsidRPr="00D14DE8" w:rsidTr="0034712D">
        <w:trPr>
          <w:trHeight w:val="270"/>
        </w:trPr>
        <w:tc>
          <w:tcPr>
            <w:tcW w:w="1422" w:type="dxa"/>
            <w:tcBorders>
              <w:top w:val="single" w:sz="4" w:space="0" w:color="auto"/>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P3009</w:t>
            </w:r>
          </w:p>
        </w:tc>
        <w:tc>
          <w:tcPr>
            <w:tcW w:w="4811" w:type="dxa"/>
            <w:tcBorders>
              <w:top w:val="single" w:sz="4" w:space="0" w:color="auto"/>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Javne potrebe i usluge u zdravstvu</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900,00</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945,00</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945,00</w:t>
            </w:r>
          </w:p>
        </w:tc>
      </w:tr>
      <w:tr w:rsidR="0034712D" w:rsidRPr="00D14DE8" w:rsidTr="0034712D">
        <w:trPr>
          <w:trHeight w:val="270"/>
        </w:trPr>
        <w:tc>
          <w:tcPr>
            <w:tcW w:w="1422" w:type="dxa"/>
            <w:tcBorders>
              <w:top w:val="nil"/>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A300901</w:t>
            </w:r>
          </w:p>
        </w:tc>
        <w:tc>
          <w:tcPr>
            <w:tcW w:w="4811" w:type="dxa"/>
            <w:tcBorders>
              <w:top w:val="nil"/>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Kapitalne potpore zdravstvenim ambulantama</w:t>
            </w:r>
          </w:p>
        </w:tc>
        <w:tc>
          <w:tcPr>
            <w:tcW w:w="1785"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c>
          <w:tcPr>
            <w:tcW w:w="1785"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w:t>
            </w:r>
          </w:p>
        </w:tc>
        <w:tc>
          <w:tcPr>
            <w:tcW w:w="1785"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525,00</w:t>
            </w:r>
          </w:p>
        </w:tc>
      </w:tr>
      <w:tr w:rsidR="0034712D" w:rsidRPr="00D14DE8" w:rsidTr="0034712D">
        <w:trPr>
          <w:trHeight w:val="270"/>
        </w:trPr>
        <w:tc>
          <w:tcPr>
            <w:tcW w:w="1422" w:type="dxa"/>
            <w:tcBorders>
              <w:top w:val="single" w:sz="4" w:space="0" w:color="auto"/>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A300902</w:t>
            </w:r>
          </w:p>
        </w:tc>
        <w:tc>
          <w:tcPr>
            <w:tcW w:w="4811" w:type="dxa"/>
            <w:tcBorders>
              <w:top w:val="single" w:sz="4" w:space="0" w:color="auto"/>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Tekuće potpore zdravstvu u borbi protiv ovisnosti o duhanskim proizvodima, alkoholu i drogama</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w:t>
            </w:r>
          </w:p>
        </w:tc>
        <w:tc>
          <w:tcPr>
            <w:tcW w:w="1785"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420,00</w:t>
            </w:r>
          </w:p>
        </w:tc>
      </w:tr>
    </w:tbl>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3010:</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KULTURE-JAVNE POTREBE U   KULTURI, REKREACIJI I RELIGIJI</w:t>
      </w:r>
    </w:p>
    <w:p w:rsidR="00D14DE8" w:rsidRPr="00D14DE8" w:rsidRDefault="00D14DE8" w:rsidP="00D14DE8">
      <w:pPr>
        <w:spacing w:after="0" w:line="240" w:lineRule="auto"/>
        <w:ind w:firstLine="540"/>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Posebice se podržava i potiče kulturno-umjetničko stvaralaštvo, programi ustanova u kulturi, nabava te investicijsko održavanje i opremanje objekata za kulturu, te akcije i manifestacije koje doprinose promicanju kulture.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Osnovni cilj programa je unapređenje kvalitete života stanovnika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a posebni ciljevi programa su osiguranje financijskih sredstava za djelovanje udruga u kulturi te osiguranje financijskih sredstava za Miholjske dane, Dane udruga, kazališne i druge manifestacije, redovna djelatnost knjižnice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w:t>
      </w:r>
      <w:proofErr w:type="spellStart"/>
      <w:r w:rsidRPr="00D14DE8">
        <w:rPr>
          <w:rFonts w:ascii="Times New Roman" w:eastAsiaTheme="minorEastAsia" w:hAnsi="Times New Roman" w:cs="Times New Roman"/>
          <w:sz w:val="24"/>
          <w:szCs w:val="24"/>
          <w:lang w:eastAsia="hr-HR"/>
        </w:rPr>
        <w:t>Lovaski</w:t>
      </w:r>
      <w:proofErr w:type="spellEnd"/>
      <w:r w:rsidRPr="00D14DE8">
        <w:rPr>
          <w:rFonts w:ascii="Times New Roman" w:eastAsiaTheme="minorEastAsia" w:hAnsi="Times New Roman" w:cs="Times New Roman"/>
          <w:sz w:val="24"/>
          <w:szCs w:val="24"/>
          <w:lang w:eastAsia="hr-HR"/>
        </w:rPr>
        <w:t xml:space="preserve"> list, arheološka istraživanja na području općine, </w:t>
      </w:r>
      <w:r w:rsidR="00035059">
        <w:rPr>
          <w:rFonts w:ascii="Times New Roman" w:eastAsiaTheme="minorEastAsia" w:hAnsi="Times New Roman" w:cs="Times New Roman"/>
          <w:sz w:val="24"/>
          <w:szCs w:val="24"/>
          <w:lang w:eastAsia="hr-HR"/>
        </w:rPr>
        <w:t xml:space="preserve">opreme za dom kulture u </w:t>
      </w:r>
      <w:proofErr w:type="spellStart"/>
      <w:r w:rsidR="00035059">
        <w:rPr>
          <w:rFonts w:ascii="Times New Roman" w:eastAsiaTheme="minorEastAsia" w:hAnsi="Times New Roman" w:cs="Times New Roman"/>
          <w:sz w:val="24"/>
          <w:szCs w:val="24"/>
          <w:lang w:eastAsia="hr-HR"/>
        </w:rPr>
        <w:t>Lovasu</w:t>
      </w:r>
      <w:proofErr w:type="spellEnd"/>
      <w:r w:rsidR="0034712D">
        <w:rPr>
          <w:rFonts w:ascii="Times New Roman" w:eastAsiaTheme="minorEastAsia" w:hAnsi="Times New Roman" w:cs="Times New Roman"/>
          <w:sz w:val="24"/>
          <w:szCs w:val="24"/>
          <w:lang w:eastAsia="hr-HR"/>
        </w:rPr>
        <w:t xml:space="preserve"> i</w:t>
      </w:r>
      <w:r w:rsidRPr="00D14DE8">
        <w:rPr>
          <w:rFonts w:ascii="Times New Roman" w:eastAsiaTheme="minorEastAsia" w:hAnsi="Times New Roman" w:cs="Times New Roman"/>
          <w:sz w:val="24"/>
          <w:szCs w:val="24"/>
          <w:lang w:eastAsia="hr-HR"/>
        </w:rPr>
        <w:t xml:space="preserve"> </w:t>
      </w:r>
      <w:proofErr w:type="spellStart"/>
      <w:r w:rsidRPr="00D14DE8">
        <w:rPr>
          <w:rFonts w:ascii="Times New Roman" w:eastAsiaTheme="minorEastAsia" w:hAnsi="Times New Roman" w:cs="Times New Roman"/>
          <w:sz w:val="24"/>
          <w:szCs w:val="24"/>
          <w:lang w:eastAsia="hr-HR"/>
        </w:rPr>
        <w:t>sl</w:t>
      </w:r>
      <w:proofErr w:type="spellEnd"/>
      <w:r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035059">
        <w:rPr>
          <w:rFonts w:ascii="Times New Roman" w:eastAsiaTheme="minorEastAsia" w:hAnsi="Times New Roman" w:cs="Times New Roman"/>
          <w:sz w:val="24"/>
          <w:szCs w:val="24"/>
          <w:lang w:eastAsia="hr-HR"/>
        </w:rPr>
        <w:t xml:space="preserve"> se</w:t>
      </w:r>
      <w:r w:rsidR="0034712D">
        <w:rPr>
          <w:rFonts w:ascii="Times New Roman" w:eastAsiaTheme="minorEastAsia" w:hAnsi="Times New Roman" w:cs="Times New Roman"/>
          <w:sz w:val="24"/>
          <w:szCs w:val="24"/>
          <w:lang w:eastAsia="hr-HR"/>
        </w:rPr>
        <w:t xml:space="preserve"> u 2025</w:t>
      </w:r>
      <w:r w:rsidRPr="00D14DE8">
        <w:rPr>
          <w:rFonts w:ascii="Times New Roman" w:eastAsiaTheme="minorEastAsia" w:hAnsi="Times New Roman" w:cs="Times New Roman"/>
          <w:sz w:val="24"/>
          <w:szCs w:val="24"/>
          <w:lang w:eastAsia="hr-HR"/>
        </w:rPr>
        <w:t xml:space="preserve">. godini planiraju u iznosu od </w:t>
      </w:r>
      <w:r w:rsidR="0034712D">
        <w:rPr>
          <w:rFonts w:ascii="Times New Roman" w:eastAsiaTheme="minorEastAsia" w:hAnsi="Times New Roman" w:cs="Times New Roman"/>
          <w:sz w:val="24"/>
          <w:szCs w:val="24"/>
          <w:lang w:eastAsia="hr-HR"/>
        </w:rPr>
        <w:t>1.109.730,00</w:t>
      </w:r>
      <w:r w:rsidRPr="00D14DE8">
        <w:rPr>
          <w:rFonts w:ascii="Times New Roman" w:eastAsiaTheme="minorEastAsia" w:hAnsi="Times New Roman" w:cs="Times New Roman"/>
          <w:sz w:val="24"/>
          <w:szCs w:val="24"/>
          <w:lang w:eastAsia="hr-HR"/>
        </w:rPr>
        <w:t xml:space="preserve"> EUR. </w:t>
      </w:r>
      <w:bookmarkStart w:id="15" w:name="_Hlk120821142"/>
      <w:r w:rsidR="0034712D">
        <w:rPr>
          <w:rFonts w:ascii="Times New Roman" w:eastAsiaTheme="minorEastAsia" w:hAnsi="Times New Roman" w:cs="Times New Roman"/>
          <w:sz w:val="24"/>
          <w:szCs w:val="24"/>
          <w:lang w:eastAsia="hr-HR"/>
        </w:rPr>
        <w:t>U 2026</w:t>
      </w:r>
      <w:r w:rsidRPr="00D14DE8">
        <w:rPr>
          <w:rFonts w:ascii="Times New Roman" w:eastAsiaTheme="minorEastAsia" w:hAnsi="Times New Roman" w:cs="Times New Roman"/>
          <w:sz w:val="24"/>
          <w:szCs w:val="24"/>
          <w:lang w:eastAsia="hr-HR"/>
        </w:rPr>
        <w:t>.</w:t>
      </w:r>
      <w:r w:rsidR="0034712D">
        <w:rPr>
          <w:rFonts w:ascii="Times New Roman" w:eastAsiaTheme="minorEastAsia" w:hAnsi="Times New Roman" w:cs="Times New Roman"/>
          <w:sz w:val="24"/>
          <w:szCs w:val="24"/>
          <w:lang w:eastAsia="hr-HR"/>
        </w:rPr>
        <w:t xml:space="preserve"> i 2027. godini</w:t>
      </w:r>
      <w:r w:rsidRPr="00D14DE8">
        <w:rPr>
          <w:rFonts w:ascii="Times New Roman" w:eastAsiaTheme="minorEastAsia" w:hAnsi="Times New Roman" w:cs="Times New Roman"/>
          <w:sz w:val="24"/>
          <w:szCs w:val="24"/>
          <w:lang w:eastAsia="hr-HR"/>
        </w:rPr>
        <w:t xml:space="preserve"> planiraju se sredstva u iznosu od </w:t>
      </w:r>
      <w:r w:rsidR="0034712D">
        <w:rPr>
          <w:rFonts w:ascii="Times New Roman" w:eastAsiaTheme="minorEastAsia" w:hAnsi="Times New Roman" w:cs="Times New Roman"/>
          <w:sz w:val="24"/>
          <w:szCs w:val="24"/>
          <w:lang w:eastAsia="hr-HR"/>
        </w:rPr>
        <w:t>1.165.216,50</w:t>
      </w:r>
      <w:r w:rsidR="00035059">
        <w:rPr>
          <w:rFonts w:ascii="Times New Roman" w:eastAsiaTheme="minorEastAsia" w:hAnsi="Times New Roman" w:cs="Times New Roman"/>
          <w:sz w:val="24"/>
          <w:szCs w:val="24"/>
          <w:lang w:eastAsia="hr-HR"/>
        </w:rPr>
        <w:t xml:space="preserve"> EUR</w:t>
      </w:r>
      <w:bookmarkEnd w:id="15"/>
      <w:r w:rsidR="0034712D">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10030" w:type="dxa"/>
        <w:tblInd w:w="113" w:type="dxa"/>
        <w:tblLook w:val="04A0"/>
      </w:tblPr>
      <w:tblGrid>
        <w:gridCol w:w="1278"/>
        <w:gridCol w:w="4324"/>
        <w:gridCol w:w="1476"/>
        <w:gridCol w:w="1476"/>
        <w:gridCol w:w="1476"/>
      </w:tblGrid>
      <w:tr w:rsidR="00D14DE8" w:rsidRPr="00D14DE8" w:rsidTr="0034712D">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476"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476"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476"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P3010</w:t>
            </w:r>
          </w:p>
        </w:tc>
        <w:tc>
          <w:tcPr>
            <w:tcW w:w="4324" w:type="dxa"/>
            <w:tcBorders>
              <w:top w:val="single" w:sz="4" w:space="0" w:color="auto"/>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javnih potreba u kulturi, rekreaciji i religiji</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1.109.730,00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1.165.216,50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1.165.216,50</w:t>
            </w:r>
          </w:p>
        </w:tc>
      </w:tr>
      <w:tr w:rsidR="0034712D" w:rsidRPr="00D14DE8" w:rsidTr="0034712D">
        <w:trPr>
          <w:trHeight w:val="262"/>
        </w:trPr>
        <w:tc>
          <w:tcPr>
            <w:tcW w:w="1278" w:type="dxa"/>
            <w:tcBorders>
              <w:top w:val="nil"/>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A301001</w:t>
            </w:r>
          </w:p>
        </w:tc>
        <w:tc>
          <w:tcPr>
            <w:tcW w:w="4324" w:type="dxa"/>
            <w:tcBorders>
              <w:top w:val="nil"/>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Manifestacije u kulturi</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11.230,00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11.791,50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11.791,50</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A301002</w:t>
            </w:r>
          </w:p>
        </w:tc>
        <w:tc>
          <w:tcPr>
            <w:tcW w:w="4324" w:type="dxa"/>
            <w:tcBorders>
              <w:top w:val="single" w:sz="4" w:space="0" w:color="auto"/>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Djelatnost knjižnice</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14.100,00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14.805,00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14.805,00</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A301003</w:t>
            </w:r>
          </w:p>
        </w:tc>
        <w:tc>
          <w:tcPr>
            <w:tcW w:w="4324" w:type="dxa"/>
            <w:tcBorders>
              <w:top w:val="single" w:sz="4" w:space="0" w:color="auto"/>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Izdavačka djelatnost</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12.500,00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13.125,00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13.125,00</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A301004</w:t>
            </w:r>
          </w:p>
        </w:tc>
        <w:tc>
          <w:tcPr>
            <w:tcW w:w="4324" w:type="dxa"/>
            <w:tcBorders>
              <w:top w:val="single" w:sz="4" w:space="0" w:color="auto"/>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Djelatnost kulturno umjetničkih društava i </w:t>
            </w:r>
            <w:proofErr w:type="spellStart"/>
            <w:r w:rsidRPr="00D14DE8">
              <w:rPr>
                <w:rFonts w:ascii="Times New Roman" w:eastAsiaTheme="minorEastAsia" w:hAnsi="Times New Roman" w:cs="Times New Roman"/>
                <w:sz w:val="24"/>
                <w:szCs w:val="24"/>
                <w:lang w:eastAsia="hr-HR"/>
              </w:rPr>
              <w:t>dr.udruga</w:t>
            </w:r>
            <w:proofErr w:type="spellEnd"/>
            <w:r w:rsidRPr="00D14DE8">
              <w:rPr>
                <w:rFonts w:ascii="Times New Roman" w:eastAsiaTheme="minorEastAsia" w:hAnsi="Times New Roman" w:cs="Times New Roman"/>
                <w:sz w:val="24"/>
                <w:szCs w:val="24"/>
                <w:lang w:eastAsia="hr-HR"/>
              </w:rPr>
              <w:t xml:space="preserve"> u kulturi</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12.300,00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12.915,00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12.915,00</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A301005</w:t>
            </w:r>
          </w:p>
        </w:tc>
        <w:tc>
          <w:tcPr>
            <w:tcW w:w="4324" w:type="dxa"/>
            <w:tcBorders>
              <w:top w:val="single" w:sz="4" w:space="0" w:color="auto"/>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Vjerske zajednice</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7.000,00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7.350,00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7.350,00</w:t>
            </w:r>
          </w:p>
        </w:tc>
      </w:tr>
      <w:tr w:rsidR="0034712D" w:rsidRPr="00D14DE8" w:rsidTr="0034712D">
        <w:trPr>
          <w:trHeight w:val="262"/>
        </w:trPr>
        <w:tc>
          <w:tcPr>
            <w:tcW w:w="1278" w:type="dxa"/>
            <w:tcBorders>
              <w:top w:val="nil"/>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A301228</w:t>
            </w:r>
          </w:p>
        </w:tc>
        <w:tc>
          <w:tcPr>
            <w:tcW w:w="4324" w:type="dxa"/>
            <w:tcBorders>
              <w:top w:val="nil"/>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Projekt Arheološka istraživanja</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r>
      <w:tr w:rsidR="0034712D" w:rsidRPr="00D14DE8" w:rsidTr="0034712D">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A301245</w:t>
            </w:r>
          </w:p>
        </w:tc>
        <w:tc>
          <w:tcPr>
            <w:tcW w:w="4324" w:type="dxa"/>
            <w:tcBorders>
              <w:top w:val="single" w:sz="4" w:space="0" w:color="auto"/>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Savjet mladih</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600,00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630,00</w:t>
            </w:r>
          </w:p>
        </w:tc>
        <w:tc>
          <w:tcPr>
            <w:tcW w:w="1476"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630,00</w:t>
            </w:r>
          </w:p>
        </w:tc>
      </w:tr>
      <w:tr w:rsidR="0034712D" w:rsidRPr="00D14DE8" w:rsidTr="0034712D">
        <w:trPr>
          <w:trHeight w:val="262"/>
        </w:trPr>
        <w:tc>
          <w:tcPr>
            <w:tcW w:w="1278" w:type="dxa"/>
            <w:tcBorders>
              <w:top w:val="nil"/>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K301223</w:t>
            </w:r>
          </w:p>
        </w:tc>
        <w:tc>
          <w:tcPr>
            <w:tcW w:w="4324" w:type="dxa"/>
            <w:tcBorders>
              <w:top w:val="nil"/>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Nabava opreme za Dom kulture </w:t>
            </w:r>
            <w:proofErr w:type="spellStart"/>
            <w:r w:rsidRPr="00D14DE8">
              <w:rPr>
                <w:rFonts w:ascii="Times New Roman" w:eastAsiaTheme="minorEastAsia" w:hAnsi="Times New Roman" w:cs="Times New Roman"/>
                <w:sz w:val="24"/>
                <w:szCs w:val="24"/>
                <w:lang w:eastAsia="hr-HR"/>
              </w:rPr>
              <w:t>Lovas</w:t>
            </w:r>
            <w:proofErr w:type="spellEnd"/>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r>
      <w:tr w:rsidR="0034712D" w:rsidRPr="00D14DE8" w:rsidTr="0034712D">
        <w:trPr>
          <w:trHeight w:val="262"/>
        </w:trPr>
        <w:tc>
          <w:tcPr>
            <w:tcW w:w="1278" w:type="dxa"/>
            <w:tcBorders>
              <w:top w:val="nil"/>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K301249</w:t>
            </w:r>
          </w:p>
        </w:tc>
        <w:tc>
          <w:tcPr>
            <w:tcW w:w="4324" w:type="dxa"/>
            <w:tcBorders>
              <w:top w:val="nil"/>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i rekonstrukcija objekata u kulturi</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1.102.500,00</w:t>
            </w:r>
          </w:p>
        </w:tc>
        <w:tc>
          <w:tcPr>
            <w:tcW w:w="1476"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1.102.500,00</w:t>
            </w:r>
          </w:p>
        </w:tc>
      </w:tr>
    </w:tbl>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 xml:space="preserve">broj organiziranih kulturnih manifestacija koje provode ustanove iz područja kulture, tiskana izdanja </w:t>
      </w:r>
      <w:proofErr w:type="spellStart"/>
      <w:r w:rsidRPr="00D14DE8">
        <w:rPr>
          <w:rFonts w:ascii="Times New Roman" w:eastAsiaTheme="minorEastAsia" w:hAnsi="Times New Roman" w:cs="Times New Roman"/>
          <w:sz w:val="24"/>
          <w:szCs w:val="24"/>
          <w:lang w:eastAsia="hr-HR"/>
        </w:rPr>
        <w:t>Lovaskog</w:t>
      </w:r>
      <w:proofErr w:type="spellEnd"/>
      <w:r w:rsidRPr="00D14DE8">
        <w:rPr>
          <w:rFonts w:ascii="Times New Roman" w:eastAsiaTheme="minorEastAsia" w:hAnsi="Times New Roman" w:cs="Times New Roman"/>
          <w:sz w:val="24"/>
          <w:szCs w:val="24"/>
          <w:lang w:eastAsia="hr-HR"/>
        </w:rPr>
        <w:t xml:space="preserve"> lista, </w:t>
      </w:r>
      <w:r w:rsidRPr="00D14DE8">
        <w:rPr>
          <w:rFonts w:ascii="Times New Roman" w:eastAsiaTheme="minorEastAsia" w:hAnsi="Times New Roman" w:cs="Times New Roman"/>
          <w:sz w:val="24"/>
          <w:szCs w:val="24"/>
        </w:rPr>
        <w:t>Podizanje standarda života mještana i</w:t>
      </w:r>
      <w:r w:rsidRPr="00D14DE8">
        <w:rPr>
          <w:rFonts w:ascii="Times New Roman" w:eastAsiaTheme="minorEastAsia" w:hAnsi="Times New Roman" w:cs="Times New Roman"/>
          <w:sz w:val="24"/>
          <w:szCs w:val="24"/>
          <w:lang w:eastAsia="hr-HR"/>
        </w:rPr>
        <w:t xml:space="preserve">  kvalitetniji boravak mladih,  te njihovo zadržavanje na području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3011:</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ŠPORTA-ORGANIZACIJA REKREACIJE I ŠPORTSKIH AKTIVNOSTI</w:t>
      </w:r>
    </w:p>
    <w:p w:rsidR="00D14DE8" w:rsidRPr="00D14DE8" w:rsidRDefault="00D14DE8" w:rsidP="00D14DE8">
      <w:pPr>
        <w:spacing w:after="0" w:line="240" w:lineRule="auto"/>
        <w:ind w:firstLine="540"/>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 xml:space="preserve">Programom javnih potreba u sportu osiguravaju se financijska sredstva za financiranje škole tenisa i sportskih udruga na području Općine </w:t>
      </w:r>
      <w:proofErr w:type="spellStart"/>
      <w:r w:rsidRPr="00D14DE8">
        <w:rPr>
          <w:rFonts w:ascii="Times New Roman" w:eastAsiaTheme="minorEastAsia" w:hAnsi="Times New Roman" w:cs="Times New Roman"/>
          <w:bCs/>
          <w:sz w:val="24"/>
          <w:szCs w:val="24"/>
          <w:lang w:eastAsia="hr-HR"/>
        </w:rPr>
        <w:t>Lovas</w:t>
      </w:r>
      <w:proofErr w:type="spellEnd"/>
      <w:r w:rsidRPr="00D14DE8">
        <w:rPr>
          <w:rFonts w:ascii="Times New Roman" w:eastAsiaTheme="minorEastAsia" w:hAnsi="Times New Roman" w:cs="Times New Roman"/>
          <w:bCs/>
          <w:sz w:val="24"/>
          <w:szCs w:val="24"/>
          <w:lang w:eastAsia="hr-HR"/>
        </w:rPr>
        <w:t xml:space="preserve">. Osiguravaju se i sredstva za izgradnju igrališta za stolni tenis na otvorenom u </w:t>
      </w:r>
      <w:proofErr w:type="spellStart"/>
      <w:r w:rsidRPr="00D14DE8">
        <w:rPr>
          <w:rFonts w:ascii="Times New Roman" w:eastAsiaTheme="minorEastAsia" w:hAnsi="Times New Roman" w:cs="Times New Roman"/>
          <w:bCs/>
          <w:sz w:val="24"/>
          <w:szCs w:val="24"/>
          <w:lang w:eastAsia="hr-HR"/>
        </w:rPr>
        <w:t>Opatovcu</w:t>
      </w:r>
      <w:proofErr w:type="spellEnd"/>
      <w:r w:rsidRPr="00D14DE8">
        <w:rPr>
          <w:rFonts w:ascii="Times New Roman" w:eastAsiaTheme="minorEastAsia" w:hAnsi="Times New Roman" w:cs="Times New Roman"/>
          <w:bCs/>
          <w:sz w:val="24"/>
          <w:szCs w:val="24"/>
          <w:lang w:eastAsia="hr-HR"/>
        </w:rPr>
        <w:t>, te za izgradnju biciklističke staze.</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Osnovni cilj programa je stvaranje poticajnog okruženja za razvoj sporta na području Općine </w:t>
      </w:r>
      <w:proofErr w:type="spellStart"/>
      <w:r w:rsidRPr="00D14DE8">
        <w:rPr>
          <w:rFonts w:ascii="Times New Roman" w:eastAsiaTheme="minorEastAsia" w:hAnsi="Times New Roman" w:cs="Times New Roman"/>
          <w:bCs/>
          <w:sz w:val="24"/>
          <w:szCs w:val="24"/>
          <w:lang w:eastAsia="hr-HR"/>
        </w:rPr>
        <w:t>Lovas</w:t>
      </w:r>
      <w:proofErr w:type="spellEnd"/>
      <w:r w:rsidRPr="00D14DE8">
        <w:rPr>
          <w:rFonts w:ascii="Times New Roman" w:eastAsiaTheme="minorEastAsia" w:hAnsi="Times New Roman" w:cs="Times New Roman"/>
          <w:bCs/>
          <w:sz w:val="24"/>
          <w:szCs w:val="24"/>
          <w:lang w:eastAsia="hr-HR"/>
        </w:rPr>
        <w:t>. Poseban cilj programa je poboljšanje razine kvalitete sporta na području te uključivanje što većeg broja djece i mladeži u sport.</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
          <w:sz w:val="24"/>
          <w:szCs w:val="24"/>
          <w:lang w:eastAsia="hr-HR"/>
        </w:rPr>
        <w:t>realizaciju programa</w:t>
      </w:r>
      <w:r w:rsidR="0034712D">
        <w:rPr>
          <w:rFonts w:ascii="Times New Roman" w:eastAsiaTheme="minorEastAsia" w:hAnsi="Times New Roman" w:cs="Times New Roman"/>
          <w:sz w:val="24"/>
          <w:szCs w:val="24"/>
          <w:lang w:eastAsia="hr-HR"/>
        </w:rPr>
        <w:t xml:space="preserve"> planiraju se, u 2025</w:t>
      </w:r>
      <w:r w:rsidRPr="00D14DE8">
        <w:rPr>
          <w:rFonts w:ascii="Times New Roman" w:eastAsiaTheme="minorEastAsia" w:hAnsi="Times New Roman" w:cs="Times New Roman"/>
          <w:sz w:val="24"/>
          <w:szCs w:val="24"/>
          <w:lang w:eastAsia="hr-HR"/>
        </w:rPr>
        <w:t xml:space="preserve">. godini, u iznosu od </w:t>
      </w:r>
      <w:r w:rsidR="0034712D">
        <w:rPr>
          <w:rFonts w:ascii="Times New Roman" w:eastAsiaTheme="minorEastAsia" w:hAnsi="Times New Roman" w:cs="Times New Roman"/>
          <w:sz w:val="24"/>
          <w:szCs w:val="24"/>
          <w:lang w:eastAsia="hr-HR"/>
        </w:rPr>
        <w:t>25.300,00 EUR. U 2026</w:t>
      </w:r>
      <w:r w:rsidRPr="00D14DE8">
        <w:rPr>
          <w:rFonts w:ascii="Times New Roman" w:eastAsiaTheme="minorEastAsia" w:hAnsi="Times New Roman" w:cs="Times New Roman"/>
          <w:sz w:val="24"/>
          <w:szCs w:val="24"/>
          <w:lang w:eastAsia="hr-HR"/>
        </w:rPr>
        <w:t>.</w:t>
      </w:r>
      <w:r w:rsidR="0034712D">
        <w:rPr>
          <w:rFonts w:ascii="Times New Roman" w:eastAsiaTheme="minorEastAsia" w:hAnsi="Times New Roman" w:cs="Times New Roman"/>
          <w:sz w:val="24"/>
          <w:szCs w:val="24"/>
          <w:lang w:eastAsia="hr-HR"/>
        </w:rPr>
        <w:t xml:space="preserve"> i 2027. godini</w:t>
      </w:r>
      <w:r w:rsidRPr="00D14DE8">
        <w:rPr>
          <w:rFonts w:ascii="Times New Roman" w:eastAsiaTheme="minorEastAsia" w:hAnsi="Times New Roman" w:cs="Times New Roman"/>
          <w:sz w:val="24"/>
          <w:szCs w:val="24"/>
          <w:lang w:eastAsia="hr-HR"/>
        </w:rPr>
        <w:t xml:space="preserve"> planiraju se sredstva u iznosu od </w:t>
      </w:r>
      <w:r w:rsidR="0034712D">
        <w:rPr>
          <w:rFonts w:ascii="Times New Roman" w:eastAsiaTheme="minorEastAsia" w:hAnsi="Times New Roman" w:cs="Times New Roman"/>
          <w:sz w:val="24"/>
          <w:szCs w:val="24"/>
          <w:lang w:eastAsia="hr-HR"/>
        </w:rPr>
        <w:t>26.565,00</w:t>
      </w:r>
      <w:r w:rsidR="00887037">
        <w:rPr>
          <w:rFonts w:ascii="Times New Roman" w:eastAsiaTheme="minorEastAsia" w:hAnsi="Times New Roman" w:cs="Times New Roman"/>
          <w:sz w:val="24"/>
          <w:szCs w:val="24"/>
          <w:lang w:eastAsia="hr-HR"/>
        </w:rPr>
        <w:t xml:space="preserve"> EUR</w:t>
      </w:r>
      <w:r w:rsidR="0034712D">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ind w:left="-567" w:right="-475" w:firstLine="1275"/>
        <w:jc w:val="both"/>
        <w:rPr>
          <w:rFonts w:ascii="Bookman Old Style" w:eastAsiaTheme="minorEastAsia" w:hAnsi="Bookman Old Style" w:cs="Times New Roman"/>
          <w:sz w:val="24"/>
          <w:szCs w:val="24"/>
          <w:lang w:eastAsia="hr-HR"/>
        </w:rPr>
      </w:pPr>
    </w:p>
    <w:tbl>
      <w:tblPr>
        <w:tblW w:w="9318" w:type="dxa"/>
        <w:tblInd w:w="113" w:type="dxa"/>
        <w:tblLook w:val="04A0"/>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34712D"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34712D"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P3011</w:t>
            </w:r>
          </w:p>
        </w:tc>
        <w:tc>
          <w:tcPr>
            <w:tcW w:w="4060" w:type="dxa"/>
            <w:tcBorders>
              <w:top w:val="single" w:sz="4" w:space="0" w:color="auto"/>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25.300,00</w:t>
            </w:r>
          </w:p>
        </w:tc>
        <w:tc>
          <w:tcPr>
            <w:tcW w:w="1318"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26.565,00</w:t>
            </w:r>
          </w:p>
        </w:tc>
        <w:tc>
          <w:tcPr>
            <w:tcW w:w="1380" w:type="dxa"/>
            <w:tcBorders>
              <w:top w:val="single" w:sz="4" w:space="0" w:color="auto"/>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26.565,00</w:t>
            </w:r>
          </w:p>
        </w:tc>
      </w:tr>
      <w:tr w:rsidR="0034712D"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A301101</w:t>
            </w:r>
          </w:p>
        </w:tc>
        <w:tc>
          <w:tcPr>
            <w:tcW w:w="4060" w:type="dxa"/>
            <w:tcBorders>
              <w:top w:val="nil"/>
              <w:left w:val="nil"/>
              <w:bottom w:val="single" w:sz="4" w:space="0" w:color="auto"/>
              <w:right w:val="single" w:sz="4" w:space="0" w:color="auto"/>
            </w:tcBorders>
            <w:vAlign w:val="center"/>
            <w:hideMark/>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proofErr w:type="spellStart"/>
            <w:r w:rsidRPr="00D14DE8">
              <w:rPr>
                <w:rFonts w:ascii="Times New Roman" w:eastAsiaTheme="minorEastAsia" w:hAnsi="Times New Roman" w:cs="Times New Roman"/>
                <w:sz w:val="24"/>
                <w:szCs w:val="24"/>
                <w:lang w:eastAsia="hr-HR"/>
              </w:rPr>
              <w:t>Pptpora</w:t>
            </w:r>
            <w:proofErr w:type="spellEnd"/>
            <w:r w:rsidRPr="00D14DE8">
              <w:rPr>
                <w:rFonts w:ascii="Times New Roman" w:eastAsiaTheme="minorEastAsia" w:hAnsi="Times New Roman" w:cs="Times New Roman"/>
                <w:sz w:val="24"/>
                <w:szCs w:val="24"/>
                <w:lang w:eastAsia="hr-HR"/>
              </w:rPr>
              <w:t xml:space="preserve"> udrugama u športu</w:t>
            </w:r>
          </w:p>
        </w:tc>
        <w:tc>
          <w:tcPr>
            <w:tcW w:w="136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16.600,00</w:t>
            </w:r>
          </w:p>
        </w:tc>
        <w:tc>
          <w:tcPr>
            <w:tcW w:w="1318"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17.430,00</w:t>
            </w:r>
          </w:p>
        </w:tc>
        <w:tc>
          <w:tcPr>
            <w:tcW w:w="138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17.430,00</w:t>
            </w:r>
          </w:p>
        </w:tc>
      </w:tr>
      <w:tr w:rsidR="0034712D"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A301227</w:t>
            </w:r>
          </w:p>
        </w:tc>
        <w:tc>
          <w:tcPr>
            <w:tcW w:w="4060" w:type="dxa"/>
            <w:tcBorders>
              <w:top w:val="nil"/>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Mala škola tenisa</w:t>
            </w:r>
          </w:p>
        </w:tc>
        <w:tc>
          <w:tcPr>
            <w:tcW w:w="136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6.100,00</w:t>
            </w:r>
          </w:p>
        </w:tc>
        <w:tc>
          <w:tcPr>
            <w:tcW w:w="1318"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6.405,00</w:t>
            </w:r>
          </w:p>
        </w:tc>
        <w:tc>
          <w:tcPr>
            <w:tcW w:w="138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6.405,00</w:t>
            </w:r>
          </w:p>
        </w:tc>
      </w:tr>
      <w:tr w:rsidR="0034712D"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K301102</w:t>
            </w:r>
          </w:p>
        </w:tc>
        <w:tc>
          <w:tcPr>
            <w:tcW w:w="4060" w:type="dxa"/>
            <w:tcBorders>
              <w:top w:val="nil"/>
              <w:left w:val="nil"/>
              <w:bottom w:val="single" w:sz="4" w:space="0" w:color="auto"/>
              <w:right w:val="single" w:sz="4" w:space="0" w:color="auto"/>
            </w:tcBorders>
            <w:vAlign w:val="center"/>
          </w:tcPr>
          <w:p w:rsidR="0034712D" w:rsidRPr="00D14DE8" w:rsidRDefault="0034712D" w:rsidP="0034712D">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opreme i izgradnja športskih objekata</w:t>
            </w:r>
          </w:p>
        </w:tc>
        <w:tc>
          <w:tcPr>
            <w:tcW w:w="136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2.600,00</w:t>
            </w:r>
          </w:p>
        </w:tc>
        <w:tc>
          <w:tcPr>
            <w:tcW w:w="1318"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2.730,00</w:t>
            </w:r>
          </w:p>
        </w:tc>
        <w:tc>
          <w:tcPr>
            <w:tcW w:w="1380" w:type="dxa"/>
            <w:tcBorders>
              <w:top w:val="nil"/>
              <w:left w:val="nil"/>
              <w:bottom w:val="single" w:sz="4" w:space="0" w:color="auto"/>
              <w:right w:val="single" w:sz="4" w:space="0" w:color="auto"/>
            </w:tcBorders>
            <w:noWrap/>
            <w:vAlign w:val="center"/>
          </w:tcPr>
          <w:p w:rsidR="0034712D" w:rsidRPr="00D14DE8" w:rsidRDefault="0034712D" w:rsidP="0034712D">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2.730,00</w:t>
            </w:r>
          </w:p>
        </w:tc>
      </w:tr>
    </w:tbl>
    <w:p w:rsidR="00D14DE8" w:rsidRPr="00D14DE8" w:rsidRDefault="00D14DE8" w:rsidP="00D14DE8">
      <w:pPr>
        <w:spacing w:after="0" w:line="240" w:lineRule="auto"/>
        <w:ind w:left="-567" w:right="-475" w:firstLine="1275"/>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D14DE8" w:rsidRPr="00D14DE8" w:rsidRDefault="00D14DE8" w:rsidP="00D14DE8">
      <w:pPr>
        <w:spacing w:after="0" w:line="240" w:lineRule="auto"/>
        <w:ind w:firstLine="540"/>
        <w:jc w:val="both"/>
        <w:rPr>
          <w:rFonts w:ascii="Bookman Old Style" w:eastAsiaTheme="minorEastAsia" w:hAnsi="Bookman Old Style" w:cs="Times New Roman"/>
          <w:b/>
          <w:iCs/>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3012:</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SOCIJALNE SKRBI I NOVČANIH POMOĆI</w:t>
      </w: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lang w:eastAsia="hr-HR"/>
        </w:rPr>
        <w:t xml:space="preserve">Program se provodi radi osiguranja socijalne pomoći za socijalno najugroženije i najranjivije skupine građana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 te naknadu pogrebnih troškova, ostalih pomoći, sufinanciranje kupnje prve nekretn</w:t>
      </w:r>
      <w:r w:rsidR="00F16F35">
        <w:rPr>
          <w:rFonts w:ascii="Times New Roman" w:eastAsiaTheme="minorEastAsia" w:hAnsi="Times New Roman" w:cs="Times New Roman"/>
          <w:sz w:val="24"/>
          <w:szCs w:val="24"/>
          <w:lang w:eastAsia="hr-HR"/>
        </w:rPr>
        <w:t>ine, te program Zaželi- faza IV</w:t>
      </w:r>
      <w:r w:rsidRPr="00D14DE8">
        <w:rPr>
          <w:rFonts w:ascii="Times New Roman" w:eastAsiaTheme="minorEastAsia" w:hAnsi="Times New Roman" w:cs="Times New Roman"/>
          <w:sz w:val="24"/>
          <w:szCs w:val="24"/>
          <w:lang w:eastAsia="hr-HR"/>
        </w:rPr>
        <w:t>.</w:t>
      </w:r>
    </w:p>
    <w:p w:rsidR="00D14DE8" w:rsidRPr="00D14DE8" w:rsidRDefault="00D14DE8" w:rsidP="00D14DE8">
      <w:pPr>
        <w:widowControl w:val="0"/>
        <w:autoSpaceDE w:val="0"/>
        <w:autoSpaceDN w:val="0"/>
        <w:adjustRightInd w:val="0"/>
        <w:spacing w:after="0" w:line="253" w:lineRule="atLeast"/>
        <w:ind w:firstLine="718"/>
        <w:jc w:val="both"/>
        <w:rPr>
          <w:rFonts w:ascii="Times New Roman" w:eastAsiaTheme="minorEastAsia" w:hAnsi="Times New Roman" w:cs="Times New Roman"/>
          <w:sz w:val="24"/>
          <w:szCs w:val="24"/>
          <w:lang w:eastAsia="hr-HR"/>
        </w:rPr>
      </w:pPr>
    </w:p>
    <w:p w:rsidR="00D14DE8" w:rsidRPr="00D14DE8" w:rsidRDefault="00D14DE8" w:rsidP="00D14DE8">
      <w:pPr>
        <w:widowControl w:val="0"/>
        <w:autoSpaceDE w:val="0"/>
        <w:autoSpaceDN w:val="0"/>
        <w:adjustRightInd w:val="0"/>
        <w:spacing w:after="0" w:line="253" w:lineRule="atLeast"/>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provođenje programa</w:t>
      </w:r>
      <w:r w:rsidR="0034712D">
        <w:rPr>
          <w:rFonts w:ascii="Times New Roman" w:eastAsiaTheme="minorEastAsia" w:hAnsi="Times New Roman" w:cs="Times New Roman"/>
          <w:bCs/>
          <w:sz w:val="24"/>
          <w:szCs w:val="24"/>
          <w:lang w:eastAsia="hr-HR"/>
        </w:rPr>
        <w:t xml:space="preserve"> se, u 2025</w:t>
      </w:r>
      <w:r w:rsidRPr="00D14DE8">
        <w:rPr>
          <w:rFonts w:ascii="Times New Roman" w:eastAsiaTheme="minorEastAsia" w:hAnsi="Times New Roman" w:cs="Times New Roman"/>
          <w:bCs/>
          <w:sz w:val="24"/>
          <w:szCs w:val="24"/>
          <w:lang w:eastAsia="hr-HR"/>
        </w:rPr>
        <w:t xml:space="preserve">. godini, planiraju u iznosu od </w:t>
      </w:r>
      <w:r w:rsidR="0034712D">
        <w:rPr>
          <w:rFonts w:ascii="Times New Roman" w:eastAsiaTheme="minorEastAsia" w:hAnsi="Times New Roman" w:cs="Times New Roman"/>
          <w:bCs/>
          <w:sz w:val="24"/>
          <w:szCs w:val="24"/>
          <w:lang w:eastAsia="hr-HR"/>
        </w:rPr>
        <w:t>391.500,00</w:t>
      </w:r>
      <w:r w:rsidRPr="00D14DE8">
        <w:rPr>
          <w:rFonts w:ascii="Times New Roman" w:eastAsiaTheme="minorEastAsia" w:hAnsi="Times New Roman" w:cs="Times New Roman"/>
          <w:bCs/>
          <w:sz w:val="24"/>
          <w:szCs w:val="24"/>
          <w:lang w:eastAsia="hr-HR"/>
        </w:rPr>
        <w:t xml:space="preserve"> EUR. </w:t>
      </w:r>
      <w:r w:rsidR="00B477F4">
        <w:rPr>
          <w:rFonts w:ascii="Times New Roman" w:eastAsiaTheme="minorEastAsia" w:hAnsi="Times New Roman" w:cs="Times New Roman"/>
          <w:sz w:val="24"/>
          <w:szCs w:val="24"/>
          <w:lang w:eastAsia="hr-HR"/>
        </w:rPr>
        <w:t>U 2026</w:t>
      </w:r>
      <w:r w:rsidR="00887037">
        <w:rPr>
          <w:rFonts w:ascii="Times New Roman" w:eastAsiaTheme="minorEastAsia" w:hAnsi="Times New Roman" w:cs="Times New Roman"/>
          <w:sz w:val="24"/>
          <w:szCs w:val="24"/>
          <w:lang w:eastAsia="hr-HR"/>
        </w:rPr>
        <w:t>.</w:t>
      </w:r>
      <w:r w:rsidR="00B477F4">
        <w:rPr>
          <w:rFonts w:ascii="Times New Roman" w:eastAsiaTheme="minorEastAsia" w:hAnsi="Times New Roman" w:cs="Times New Roman"/>
          <w:sz w:val="24"/>
          <w:szCs w:val="24"/>
          <w:lang w:eastAsia="hr-HR"/>
        </w:rPr>
        <w:t xml:space="preserve"> i 2027. godini</w:t>
      </w:r>
      <w:r w:rsidR="00887037">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planiraju se sredstva u iznosu od </w:t>
      </w:r>
      <w:r w:rsidR="00B477F4">
        <w:rPr>
          <w:rFonts w:ascii="Times New Roman" w:eastAsiaTheme="minorEastAsia" w:hAnsi="Times New Roman" w:cs="Times New Roman"/>
          <w:sz w:val="24"/>
          <w:szCs w:val="24"/>
          <w:lang w:eastAsia="hr-HR"/>
        </w:rPr>
        <w:t>411.075,00</w:t>
      </w:r>
      <w:r w:rsidR="00887037">
        <w:rPr>
          <w:rFonts w:ascii="Times New Roman" w:eastAsiaTheme="minorEastAsia" w:hAnsi="Times New Roman" w:cs="Times New Roman"/>
          <w:sz w:val="24"/>
          <w:szCs w:val="24"/>
          <w:lang w:eastAsia="hr-HR"/>
        </w:rPr>
        <w:t xml:space="preserve"> </w:t>
      </w:r>
      <w:r w:rsidR="00B477F4">
        <w:rPr>
          <w:rFonts w:ascii="Times New Roman" w:eastAsiaTheme="minorEastAsia" w:hAnsi="Times New Roman" w:cs="Times New Roman"/>
          <w:sz w:val="24"/>
          <w:szCs w:val="24"/>
          <w:lang w:eastAsia="hr-HR"/>
        </w:rPr>
        <w:t>EUR.</w:t>
      </w: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bCs/>
          <w:sz w:val="24"/>
          <w:szCs w:val="24"/>
          <w:lang w:eastAsia="hr-HR"/>
        </w:rPr>
      </w:pPr>
    </w:p>
    <w:tbl>
      <w:tblPr>
        <w:tblW w:w="9318" w:type="dxa"/>
        <w:tblLook w:val="04A0"/>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B477F4"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B477F4" w:rsidRPr="00D14DE8" w:rsidRDefault="00B477F4" w:rsidP="00B477F4">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P3012</w:t>
            </w:r>
          </w:p>
        </w:tc>
        <w:tc>
          <w:tcPr>
            <w:tcW w:w="4060" w:type="dxa"/>
            <w:tcBorders>
              <w:top w:val="single" w:sz="4" w:space="0" w:color="auto"/>
              <w:left w:val="nil"/>
              <w:bottom w:val="single" w:sz="4" w:space="0" w:color="auto"/>
              <w:right w:val="single" w:sz="4" w:space="0" w:color="auto"/>
            </w:tcBorders>
            <w:vAlign w:val="center"/>
            <w:hideMark/>
          </w:tcPr>
          <w:p w:rsidR="00B477F4" w:rsidRPr="00D14DE8" w:rsidRDefault="00B477F4" w:rsidP="00B477F4">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391.500,00</w:t>
            </w:r>
          </w:p>
        </w:tc>
        <w:tc>
          <w:tcPr>
            <w:tcW w:w="1318"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411.075,00</w:t>
            </w:r>
          </w:p>
        </w:tc>
        <w:tc>
          <w:tcPr>
            <w:tcW w:w="138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411.075,00</w:t>
            </w:r>
          </w:p>
        </w:tc>
      </w:tr>
      <w:tr w:rsidR="00B477F4" w:rsidRPr="00D14DE8" w:rsidTr="00D14DE8">
        <w:trPr>
          <w:trHeight w:val="675"/>
        </w:trPr>
        <w:tc>
          <w:tcPr>
            <w:tcW w:w="1200" w:type="dxa"/>
            <w:tcBorders>
              <w:top w:val="nil"/>
              <w:left w:val="single" w:sz="4" w:space="0" w:color="auto"/>
              <w:bottom w:val="single" w:sz="4" w:space="0" w:color="auto"/>
              <w:right w:val="single" w:sz="4" w:space="0" w:color="auto"/>
            </w:tcBorders>
            <w:noWrap/>
            <w:vAlign w:val="center"/>
            <w:hideMark/>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A301202</w:t>
            </w:r>
          </w:p>
        </w:tc>
        <w:tc>
          <w:tcPr>
            <w:tcW w:w="4060" w:type="dxa"/>
            <w:tcBorders>
              <w:top w:val="nil"/>
              <w:left w:val="nil"/>
              <w:bottom w:val="single" w:sz="4" w:space="0" w:color="auto"/>
              <w:right w:val="single" w:sz="4" w:space="0" w:color="auto"/>
            </w:tcBorders>
            <w:vAlign w:val="center"/>
            <w:hideMark/>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Humanitarna djelatnost Crvenog križa</w:t>
            </w:r>
          </w:p>
        </w:tc>
        <w:tc>
          <w:tcPr>
            <w:tcW w:w="1360"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c>
          <w:tcPr>
            <w:tcW w:w="1380"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r>
      <w:tr w:rsidR="00B477F4"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A301203</w:t>
            </w:r>
          </w:p>
        </w:tc>
        <w:tc>
          <w:tcPr>
            <w:tcW w:w="4060" w:type="dxa"/>
            <w:tcBorders>
              <w:top w:val="single" w:sz="4" w:space="0" w:color="auto"/>
              <w:left w:val="nil"/>
              <w:bottom w:val="single" w:sz="4" w:space="0" w:color="auto"/>
              <w:right w:val="single" w:sz="4" w:space="0" w:color="auto"/>
            </w:tcBorders>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9.</w:t>
            </w:r>
            <w:r>
              <w:rPr>
                <w:rFonts w:ascii="Times New Roman" w:eastAsiaTheme="minorEastAsia" w:hAnsi="Times New Roman" w:cs="Times New Roman"/>
                <w:sz w:val="24"/>
                <w:szCs w:val="24"/>
                <w:lang w:eastAsia="hr-HR"/>
              </w:rPr>
              <w:t>100,00</w:t>
            </w:r>
          </w:p>
        </w:tc>
        <w:tc>
          <w:tcPr>
            <w:tcW w:w="1318"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9.555,00</w:t>
            </w:r>
          </w:p>
        </w:tc>
        <w:tc>
          <w:tcPr>
            <w:tcW w:w="138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9.555,00</w:t>
            </w:r>
          </w:p>
        </w:tc>
      </w:tr>
      <w:tr w:rsidR="00B477F4"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A301215</w:t>
            </w:r>
          </w:p>
        </w:tc>
        <w:tc>
          <w:tcPr>
            <w:tcW w:w="4060" w:type="dxa"/>
            <w:tcBorders>
              <w:top w:val="single" w:sz="4" w:space="0" w:color="auto"/>
              <w:left w:val="nil"/>
              <w:bottom w:val="single" w:sz="4" w:space="0" w:color="auto"/>
              <w:right w:val="single" w:sz="4" w:space="0" w:color="auto"/>
            </w:tcBorders>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Demografske i </w:t>
            </w:r>
            <w:proofErr w:type="spellStart"/>
            <w:r w:rsidRPr="00D14DE8">
              <w:rPr>
                <w:rFonts w:ascii="Times New Roman" w:eastAsiaTheme="minorEastAsia" w:hAnsi="Times New Roman" w:cs="Times New Roman"/>
                <w:sz w:val="24"/>
                <w:szCs w:val="24"/>
                <w:lang w:eastAsia="hr-HR"/>
              </w:rPr>
              <w:t>pronalitetne</w:t>
            </w:r>
            <w:proofErr w:type="spellEnd"/>
            <w:r w:rsidRPr="00D14DE8">
              <w:rPr>
                <w:rFonts w:ascii="Times New Roman" w:eastAsiaTheme="minorEastAsia" w:hAnsi="Times New Roman" w:cs="Times New Roman"/>
                <w:sz w:val="24"/>
                <w:szCs w:val="24"/>
                <w:lang w:eastAsia="hr-HR"/>
              </w:rPr>
              <w:t xml:space="preserve"> mjere</w:t>
            </w:r>
          </w:p>
        </w:tc>
        <w:tc>
          <w:tcPr>
            <w:tcW w:w="136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27.300,00</w:t>
            </w:r>
          </w:p>
        </w:tc>
        <w:tc>
          <w:tcPr>
            <w:tcW w:w="1318"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28.665,00</w:t>
            </w:r>
          </w:p>
        </w:tc>
        <w:tc>
          <w:tcPr>
            <w:tcW w:w="138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28.665,00</w:t>
            </w:r>
          </w:p>
        </w:tc>
      </w:tr>
      <w:tr w:rsidR="00B477F4"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T301250</w:t>
            </w:r>
          </w:p>
        </w:tc>
        <w:tc>
          <w:tcPr>
            <w:tcW w:w="4060" w:type="dxa"/>
            <w:tcBorders>
              <w:top w:val="single" w:sz="4" w:space="0" w:color="auto"/>
              <w:left w:val="nil"/>
              <w:bottom w:val="single" w:sz="4" w:space="0" w:color="auto"/>
              <w:right w:val="single" w:sz="4" w:space="0" w:color="auto"/>
            </w:tcBorders>
            <w:vAlign w:val="center"/>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Zaželi IV</w:t>
            </w:r>
          </w:p>
        </w:tc>
        <w:tc>
          <w:tcPr>
            <w:tcW w:w="136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353.100,00</w:t>
            </w:r>
          </w:p>
        </w:tc>
        <w:tc>
          <w:tcPr>
            <w:tcW w:w="1318"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370.755,00</w:t>
            </w:r>
          </w:p>
        </w:tc>
        <w:tc>
          <w:tcPr>
            <w:tcW w:w="138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370.755,00</w:t>
            </w:r>
          </w:p>
        </w:tc>
      </w:tr>
    </w:tbl>
    <w:p w:rsidR="00F16F35" w:rsidRDefault="00F16F35"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broja korisnika socijalne pomoći</w:t>
      </w:r>
      <w:r w:rsidRPr="00D14DE8">
        <w:rPr>
          <w:rFonts w:ascii="Times New Roman" w:eastAsiaTheme="minorEastAsia" w:hAnsi="Times New Roman" w:cs="Times New Roman"/>
          <w:b/>
          <w:sz w:val="24"/>
          <w:szCs w:val="24"/>
          <w:lang w:eastAsia="hr-HR"/>
        </w:rPr>
        <w:t xml:space="preserve"> i </w:t>
      </w:r>
      <w:r w:rsidRPr="00D14DE8">
        <w:rPr>
          <w:rFonts w:ascii="Times New Roman" w:eastAsiaTheme="minorEastAsia" w:hAnsi="Times New Roman" w:cs="Times New Roman"/>
          <w:sz w:val="24"/>
          <w:szCs w:val="24"/>
          <w:lang w:eastAsia="hr-HR"/>
        </w:rPr>
        <w:t xml:space="preserve">broj korisnika stipendija i </w:t>
      </w:r>
      <w:proofErr w:type="spellStart"/>
      <w:r w:rsidRPr="00D14DE8">
        <w:rPr>
          <w:rFonts w:ascii="Times New Roman" w:eastAsiaTheme="minorEastAsia" w:hAnsi="Times New Roman" w:cs="Times New Roman"/>
          <w:sz w:val="24"/>
          <w:szCs w:val="24"/>
          <w:lang w:eastAsia="hr-HR"/>
        </w:rPr>
        <w:t>porodiljnih</w:t>
      </w:r>
      <w:proofErr w:type="spellEnd"/>
      <w:r w:rsidRPr="00D14DE8">
        <w:rPr>
          <w:rFonts w:ascii="Times New Roman" w:eastAsiaTheme="minorEastAsia" w:hAnsi="Times New Roman" w:cs="Times New Roman"/>
          <w:sz w:val="24"/>
          <w:szCs w:val="24"/>
          <w:lang w:eastAsia="hr-HR"/>
        </w:rPr>
        <w:t xml:space="preserve"> naknada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3013:</w:t>
      </w:r>
      <w:r w:rsidRPr="00D14DE8">
        <w:rPr>
          <w:rFonts w:ascii="Times New Roman" w:eastAsiaTheme="minorEastAsia" w:hAnsi="Times New Roman" w:cs="Times New Roman"/>
          <w:b/>
          <w:color w:val="FF0000"/>
          <w:sz w:val="24"/>
          <w:szCs w:val="24"/>
          <w:lang w:eastAsia="hr-HR"/>
        </w:rPr>
        <w:t xml:space="preserve"> </w:t>
      </w:r>
      <w:r w:rsidRPr="00D14DE8">
        <w:rPr>
          <w:rFonts w:ascii="Times New Roman" w:eastAsiaTheme="minorEastAsia" w:hAnsi="Times New Roman" w:cs="Times New Roman"/>
          <w:b/>
          <w:sz w:val="24"/>
          <w:szCs w:val="24"/>
          <w:lang w:eastAsia="hr-HR"/>
        </w:rPr>
        <w:t>PRORAČUNSKI KORISNIK-RAZVOJNA AGENCIJA TINTL</w:t>
      </w: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sz w:val="24"/>
          <w:szCs w:val="24"/>
          <w:shd w:val="clear" w:color="auto" w:fill="FFFFFF"/>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shd w:val="clear" w:color="auto" w:fill="FFFFFF"/>
          <w:lang w:eastAsia="hr-HR"/>
        </w:rPr>
        <w:t xml:space="preserve">Agencija kao ustanova osnovana je 2017. godine na temelju Sporazuma o osnivanju Razvojne agencije TINTL uz prethodnu suglasnost Općinskog vijeća Općine </w:t>
      </w:r>
      <w:proofErr w:type="spellStart"/>
      <w:r w:rsidRPr="00D14DE8">
        <w:rPr>
          <w:rFonts w:ascii="Times New Roman" w:eastAsiaTheme="minorEastAsia" w:hAnsi="Times New Roman" w:cs="Times New Roman"/>
          <w:sz w:val="24"/>
          <w:szCs w:val="24"/>
          <w:shd w:val="clear" w:color="auto" w:fill="FFFFFF"/>
          <w:lang w:eastAsia="hr-HR"/>
        </w:rPr>
        <w:t>Tovarnik</w:t>
      </w:r>
      <w:proofErr w:type="spellEnd"/>
      <w:r w:rsidRPr="00D14DE8">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D14DE8">
        <w:rPr>
          <w:rFonts w:ascii="Times New Roman" w:eastAsiaTheme="minorEastAsia" w:hAnsi="Times New Roman" w:cs="Times New Roman"/>
          <w:sz w:val="24"/>
          <w:szCs w:val="24"/>
          <w:shd w:val="clear" w:color="auto" w:fill="FFFFFF"/>
          <w:lang w:eastAsia="hr-HR"/>
        </w:rPr>
        <w:t>Tompojevci</w:t>
      </w:r>
      <w:proofErr w:type="spellEnd"/>
      <w:r w:rsidRPr="00D14DE8">
        <w:rPr>
          <w:rFonts w:ascii="Times New Roman" w:eastAsiaTheme="minorEastAsia" w:hAnsi="Times New Roman" w:cs="Times New Roman"/>
          <w:sz w:val="24"/>
          <w:szCs w:val="24"/>
          <w:shd w:val="clear" w:color="auto" w:fill="FFFFFF"/>
          <w:lang w:eastAsia="hr-HR"/>
        </w:rPr>
        <w:t xml:space="preserve">, Općinskog vijeća Općine </w:t>
      </w:r>
      <w:proofErr w:type="spellStart"/>
      <w:r w:rsidRPr="00D14DE8">
        <w:rPr>
          <w:rFonts w:ascii="Times New Roman" w:eastAsiaTheme="minorEastAsia" w:hAnsi="Times New Roman" w:cs="Times New Roman"/>
          <w:sz w:val="24"/>
          <w:szCs w:val="24"/>
          <w:shd w:val="clear" w:color="auto" w:fill="FFFFFF"/>
          <w:lang w:eastAsia="hr-HR"/>
        </w:rPr>
        <w:t>Lovas</w:t>
      </w:r>
      <w:proofErr w:type="spellEnd"/>
      <w:r w:rsidRPr="00D14DE8">
        <w:rPr>
          <w:rFonts w:ascii="Times New Roman" w:eastAsiaTheme="minorEastAsia" w:hAnsi="Times New Roman" w:cs="Times New Roman"/>
          <w:sz w:val="24"/>
          <w:szCs w:val="24"/>
          <w:shd w:val="clear" w:color="auto" w:fill="FFFFFF"/>
          <w:lang w:eastAsia="hr-HR"/>
        </w:rPr>
        <w:t>, Općinsko</w:t>
      </w:r>
      <w:r w:rsidR="00F16F35">
        <w:rPr>
          <w:rFonts w:ascii="Times New Roman" w:eastAsiaTheme="minorEastAsia" w:hAnsi="Times New Roman" w:cs="Times New Roman"/>
          <w:sz w:val="24"/>
          <w:szCs w:val="24"/>
          <w:shd w:val="clear" w:color="auto" w:fill="FFFFFF"/>
          <w:lang w:eastAsia="hr-HR"/>
        </w:rPr>
        <w:t xml:space="preserve">g vijeća Općine Stari </w:t>
      </w:r>
      <w:proofErr w:type="spellStart"/>
      <w:r w:rsidR="00F16F35">
        <w:rPr>
          <w:rFonts w:ascii="Times New Roman" w:eastAsiaTheme="minorEastAsia" w:hAnsi="Times New Roman" w:cs="Times New Roman"/>
          <w:sz w:val="24"/>
          <w:szCs w:val="24"/>
          <w:shd w:val="clear" w:color="auto" w:fill="FFFFFF"/>
          <w:lang w:eastAsia="hr-HR"/>
        </w:rPr>
        <w:t>Jankovci</w:t>
      </w:r>
      <w:proofErr w:type="spellEnd"/>
      <w:r w:rsidR="00F16F35">
        <w:rPr>
          <w:rFonts w:ascii="Times New Roman" w:eastAsiaTheme="minorEastAsia" w:hAnsi="Times New Roman" w:cs="Times New Roman"/>
          <w:sz w:val="24"/>
          <w:szCs w:val="24"/>
          <w:shd w:val="clear" w:color="auto" w:fill="FFFFFF"/>
          <w:lang w:eastAsia="hr-HR"/>
        </w:rPr>
        <w:t xml:space="preserve">. </w:t>
      </w:r>
      <w:r w:rsidRPr="00D14DE8">
        <w:rPr>
          <w:rFonts w:ascii="Times New Roman" w:eastAsiaTheme="minorEastAsia" w:hAnsi="Times New Roman" w:cs="Times New Roman"/>
          <w:sz w:val="24"/>
          <w:szCs w:val="24"/>
          <w:shd w:val="clear" w:color="auto" w:fill="FFFFFF"/>
          <w:lang w:eastAsia="hr-HR"/>
        </w:rPr>
        <w:t>Agencija je samostalna u obavljanju svoje djelatnosti i poslovanju sukladno zakonu.</w:t>
      </w:r>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shd w:val="clear" w:color="auto" w:fill="FFFFFF"/>
          <w:lang w:eastAsia="hr-HR"/>
        </w:rPr>
        <w:t xml:space="preserve">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w:t>
      </w:r>
      <w:proofErr w:type="spellStart"/>
      <w:r w:rsidRPr="00D14DE8">
        <w:rPr>
          <w:rFonts w:ascii="Times New Roman" w:eastAsiaTheme="minorEastAsia" w:hAnsi="Times New Roman" w:cs="Times New Roman"/>
          <w:sz w:val="24"/>
          <w:szCs w:val="24"/>
          <w:shd w:val="clear" w:color="auto" w:fill="FFFFFF"/>
          <w:lang w:eastAsia="hr-HR"/>
        </w:rPr>
        <w:t>kontakate</w:t>
      </w:r>
      <w:proofErr w:type="spellEnd"/>
      <w:r w:rsidRPr="00D14DE8">
        <w:rPr>
          <w:rFonts w:ascii="Times New Roman" w:eastAsiaTheme="minorEastAsia" w:hAnsi="Times New Roman" w:cs="Times New Roman"/>
          <w:sz w:val="24"/>
          <w:szCs w:val="24"/>
          <w:shd w:val="clear" w:color="auto" w:fill="FFFFFF"/>
          <w:lang w:eastAsia="hr-HR"/>
        </w:rPr>
        <w:t xml:space="preserve"> osnivača s međunarodnim institucijama i organizacijama, pomagati fizičkim i pravnim osobama s područja jedinica lokalne samouprave osnivača u uvjetima globalnog i europskog tržišta.</w:t>
      </w:r>
    </w:p>
    <w:p w:rsidR="00D14DE8" w:rsidRPr="00D14DE8" w:rsidRDefault="00D14DE8" w:rsidP="00D14DE8">
      <w:pPr>
        <w:spacing w:after="0" w:line="276" w:lineRule="auto"/>
        <w:jc w:val="both"/>
        <w:rPr>
          <w:rFonts w:ascii="Times New Roman" w:eastAsiaTheme="minorEastAsia" w:hAnsi="Times New Roman" w:cs="Times New Roman"/>
          <w:sz w:val="24"/>
          <w:szCs w:val="24"/>
          <w:shd w:val="clear" w:color="auto" w:fill="FFFFFF"/>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provođenje programa</w:t>
      </w:r>
      <w:r w:rsidRPr="00D14DE8">
        <w:rPr>
          <w:rFonts w:ascii="Times New Roman" w:eastAsiaTheme="minorEastAsia" w:hAnsi="Times New Roman" w:cs="Times New Roman"/>
          <w:bCs/>
          <w:sz w:val="24"/>
          <w:szCs w:val="24"/>
          <w:lang w:eastAsia="hr-HR"/>
        </w:rPr>
        <w:t xml:space="preserve"> se, u 2</w:t>
      </w:r>
      <w:r w:rsidR="00B477F4">
        <w:rPr>
          <w:rFonts w:ascii="Times New Roman" w:eastAsiaTheme="minorEastAsia" w:hAnsi="Times New Roman" w:cs="Times New Roman"/>
          <w:bCs/>
          <w:sz w:val="24"/>
          <w:szCs w:val="24"/>
          <w:lang w:eastAsia="hr-HR"/>
        </w:rPr>
        <w:t>025</w:t>
      </w:r>
      <w:r w:rsidRPr="00D14DE8">
        <w:rPr>
          <w:rFonts w:ascii="Times New Roman" w:eastAsiaTheme="minorEastAsia" w:hAnsi="Times New Roman" w:cs="Times New Roman"/>
          <w:bCs/>
          <w:sz w:val="24"/>
          <w:szCs w:val="24"/>
          <w:lang w:eastAsia="hr-HR"/>
        </w:rPr>
        <w:t>. godi</w:t>
      </w:r>
      <w:r w:rsidR="00F16F35">
        <w:rPr>
          <w:rFonts w:ascii="Times New Roman" w:eastAsiaTheme="minorEastAsia" w:hAnsi="Times New Roman" w:cs="Times New Roman"/>
          <w:bCs/>
          <w:sz w:val="24"/>
          <w:szCs w:val="24"/>
          <w:lang w:eastAsia="hr-HR"/>
        </w:rPr>
        <w:t xml:space="preserve">ni, planiraju u iznosu od </w:t>
      </w:r>
      <w:r w:rsidR="00B477F4">
        <w:rPr>
          <w:rFonts w:ascii="Times New Roman" w:eastAsiaTheme="minorEastAsia" w:hAnsi="Times New Roman" w:cs="Times New Roman"/>
          <w:bCs/>
          <w:sz w:val="24"/>
          <w:szCs w:val="24"/>
          <w:lang w:eastAsia="hr-HR"/>
        </w:rPr>
        <w:t>108.148,00</w:t>
      </w:r>
      <w:r w:rsidRPr="00D14DE8">
        <w:rPr>
          <w:rFonts w:ascii="Times New Roman" w:eastAsiaTheme="minorEastAsia" w:hAnsi="Times New Roman" w:cs="Times New Roman"/>
          <w:bCs/>
          <w:sz w:val="24"/>
          <w:szCs w:val="24"/>
          <w:lang w:eastAsia="hr-HR"/>
        </w:rPr>
        <w:t xml:space="preserve"> EUR. </w:t>
      </w:r>
      <w:r w:rsidR="00F16F35">
        <w:rPr>
          <w:rFonts w:ascii="Times New Roman" w:eastAsiaTheme="minorEastAsia" w:hAnsi="Times New Roman" w:cs="Times New Roman"/>
          <w:sz w:val="24"/>
          <w:szCs w:val="24"/>
          <w:lang w:eastAsia="hr-HR"/>
        </w:rPr>
        <w:t>U 2025. i 2026</w:t>
      </w:r>
      <w:r w:rsidRPr="00D14DE8">
        <w:rPr>
          <w:rFonts w:ascii="Times New Roman" w:eastAsiaTheme="minorEastAsia" w:hAnsi="Times New Roman" w:cs="Times New Roman"/>
          <w:sz w:val="24"/>
          <w:szCs w:val="24"/>
          <w:lang w:eastAsia="hr-HR"/>
        </w:rPr>
        <w:t xml:space="preserve">. planiraju se sredstva u iznosu od </w:t>
      </w:r>
      <w:r w:rsidR="00B477F4">
        <w:rPr>
          <w:rFonts w:ascii="Times New Roman" w:eastAsiaTheme="minorEastAsia" w:hAnsi="Times New Roman" w:cs="Times New Roman"/>
          <w:sz w:val="24"/>
          <w:szCs w:val="24"/>
          <w:lang w:eastAsia="hr-HR"/>
        </w:rPr>
        <w:t>113.555,40</w:t>
      </w:r>
      <w:r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76" w:lineRule="auto"/>
        <w:jc w:val="both"/>
        <w:rPr>
          <w:rFonts w:ascii="Bookman Old Style" w:eastAsiaTheme="minorEastAsia" w:hAnsi="Bookman Old Style" w:cs="Times New Roman"/>
          <w:b/>
          <w:sz w:val="24"/>
          <w:szCs w:val="24"/>
          <w:lang w:eastAsia="hr-HR"/>
        </w:rPr>
      </w:pPr>
    </w:p>
    <w:tbl>
      <w:tblPr>
        <w:tblW w:w="9318" w:type="dxa"/>
        <w:tblLook w:val="04A0"/>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B477F4"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r w:rsidR="00D14DE8" w:rsidRPr="00D14DE8">
              <w:rPr>
                <w:rFonts w:ascii="Times New Roman" w:eastAsiaTheme="minorEastAsia" w:hAnsi="Times New Roman" w:cs="Times New Roman"/>
                <w:b/>
                <w:bCs/>
                <w:i/>
                <w:iCs/>
                <w:sz w:val="24"/>
                <w:szCs w:val="24"/>
                <w:lang w:eastAsia="hr-HR"/>
              </w:rPr>
              <w:t>.</w:t>
            </w:r>
          </w:p>
        </w:tc>
      </w:tr>
      <w:tr w:rsidR="00B477F4"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B477F4" w:rsidRPr="00D14DE8" w:rsidRDefault="00B477F4" w:rsidP="00B477F4">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P3013</w:t>
            </w:r>
          </w:p>
        </w:tc>
        <w:tc>
          <w:tcPr>
            <w:tcW w:w="4060" w:type="dxa"/>
            <w:tcBorders>
              <w:top w:val="single" w:sz="4" w:space="0" w:color="auto"/>
              <w:left w:val="nil"/>
              <w:bottom w:val="single" w:sz="4" w:space="0" w:color="auto"/>
              <w:right w:val="single" w:sz="4" w:space="0" w:color="auto"/>
            </w:tcBorders>
            <w:vAlign w:val="center"/>
            <w:hideMark/>
          </w:tcPr>
          <w:p w:rsidR="00B477F4" w:rsidRPr="00D14DE8" w:rsidRDefault="00B477F4" w:rsidP="00B477F4">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Proračunski korisnik-Razvojna agencija TINTL</w:t>
            </w:r>
          </w:p>
        </w:tc>
        <w:tc>
          <w:tcPr>
            <w:tcW w:w="136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108.148,00</w:t>
            </w:r>
          </w:p>
        </w:tc>
        <w:tc>
          <w:tcPr>
            <w:tcW w:w="1318"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113.555,40</w:t>
            </w:r>
          </w:p>
        </w:tc>
        <w:tc>
          <w:tcPr>
            <w:tcW w:w="1380" w:type="dxa"/>
            <w:tcBorders>
              <w:top w:val="single" w:sz="4" w:space="0" w:color="auto"/>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113.555,40</w:t>
            </w:r>
          </w:p>
        </w:tc>
      </w:tr>
      <w:tr w:rsidR="00B477F4" w:rsidRPr="00D14DE8" w:rsidTr="00D14DE8">
        <w:trPr>
          <w:trHeight w:val="675"/>
        </w:trPr>
        <w:tc>
          <w:tcPr>
            <w:tcW w:w="1200" w:type="dxa"/>
            <w:tcBorders>
              <w:top w:val="nil"/>
              <w:left w:val="single" w:sz="4" w:space="0" w:color="auto"/>
              <w:bottom w:val="single" w:sz="4" w:space="0" w:color="auto"/>
              <w:right w:val="single" w:sz="4" w:space="0" w:color="auto"/>
            </w:tcBorders>
            <w:noWrap/>
            <w:vAlign w:val="center"/>
            <w:hideMark/>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A301222</w:t>
            </w:r>
          </w:p>
        </w:tc>
        <w:tc>
          <w:tcPr>
            <w:tcW w:w="4060" w:type="dxa"/>
            <w:tcBorders>
              <w:top w:val="nil"/>
              <w:left w:val="nil"/>
              <w:bottom w:val="single" w:sz="4" w:space="0" w:color="auto"/>
              <w:right w:val="single" w:sz="4" w:space="0" w:color="auto"/>
            </w:tcBorders>
            <w:vAlign w:val="center"/>
            <w:hideMark/>
          </w:tcPr>
          <w:p w:rsidR="00B477F4" w:rsidRPr="00D14DE8" w:rsidRDefault="00B477F4" w:rsidP="00B477F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iCs/>
                <w:sz w:val="24"/>
                <w:szCs w:val="24"/>
                <w:lang w:eastAsia="hr-HR"/>
              </w:rPr>
              <w:t>Razvojna agencija TINTL</w:t>
            </w:r>
          </w:p>
        </w:tc>
        <w:tc>
          <w:tcPr>
            <w:tcW w:w="1360"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108.148,00</w:t>
            </w:r>
          </w:p>
        </w:tc>
        <w:tc>
          <w:tcPr>
            <w:tcW w:w="1318"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113.555,40</w:t>
            </w:r>
          </w:p>
        </w:tc>
        <w:tc>
          <w:tcPr>
            <w:tcW w:w="1380" w:type="dxa"/>
            <w:tcBorders>
              <w:top w:val="nil"/>
              <w:left w:val="nil"/>
              <w:bottom w:val="single" w:sz="4" w:space="0" w:color="auto"/>
              <w:right w:val="single" w:sz="4" w:space="0" w:color="auto"/>
            </w:tcBorders>
            <w:noWrap/>
            <w:vAlign w:val="center"/>
          </w:tcPr>
          <w:p w:rsidR="00B477F4" w:rsidRPr="00D14DE8" w:rsidRDefault="00B477F4" w:rsidP="00B477F4">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113.555,40</w:t>
            </w:r>
          </w:p>
        </w:tc>
      </w:tr>
    </w:tbl>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rPr>
        <w:t xml:space="preserve">Jačanje razvoja ruralnih prostora Općine </w:t>
      </w:r>
      <w:proofErr w:type="spellStart"/>
      <w:r w:rsidRPr="00D14DE8">
        <w:rPr>
          <w:rFonts w:ascii="Times New Roman" w:eastAsiaTheme="minorEastAsia" w:hAnsi="Times New Roman" w:cs="Times New Roman"/>
          <w:sz w:val="24"/>
          <w:szCs w:val="24"/>
        </w:rPr>
        <w:t>Lovas</w:t>
      </w:r>
      <w:proofErr w:type="spellEnd"/>
      <w:r w:rsidRPr="00D14DE8">
        <w:rPr>
          <w:rFonts w:ascii="Times New Roman" w:eastAsiaTheme="minorEastAsia" w:hAnsi="Times New Roman" w:cs="Times New Roman"/>
          <w:sz w:val="24"/>
          <w:szCs w:val="24"/>
        </w:rPr>
        <w:t xml:space="preserve"> putem suradnje s drugim JLS i organizacijama.</w:t>
      </w:r>
    </w:p>
    <w:p w:rsidR="00D14DE8" w:rsidRPr="00D14DE8" w:rsidRDefault="00D14DE8" w:rsidP="00D14DE8">
      <w:pPr>
        <w:overflowPunct w:val="0"/>
        <w:autoSpaceDE w:val="0"/>
        <w:autoSpaceDN w:val="0"/>
        <w:adjustRightInd w:val="0"/>
        <w:spacing w:after="0" w:line="240" w:lineRule="auto"/>
        <w:jc w:val="both"/>
        <w:textAlignment w:val="baseline"/>
        <w:rPr>
          <w:rFonts w:ascii="Times New Roman" w:eastAsiaTheme="minorEastAsia" w:hAnsi="Times New Roman" w:cs="Times New Roman"/>
        </w:rPr>
      </w:pPr>
    </w:p>
    <w:p w:rsidR="00D14DE8" w:rsidRPr="00D14DE8" w:rsidRDefault="00D14DE8" w:rsidP="00D14DE8">
      <w:pPr>
        <w:spacing w:after="0" w:line="240" w:lineRule="auto"/>
        <w:jc w:val="both"/>
        <w:rPr>
          <w:rFonts w:ascii="Bookman Old Style" w:eastAsiaTheme="minorEastAsia" w:hAnsi="Bookman Old Style" w:cs="Times New Roman"/>
          <w:b/>
          <w:sz w:val="24"/>
          <w:szCs w:val="24"/>
          <w:lang w:eastAsia="hr-HR"/>
        </w:rPr>
      </w:pPr>
    </w:p>
    <w:p w:rsidR="00864F02" w:rsidRPr="00864F02" w:rsidRDefault="00864F02" w:rsidP="00864F02">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r w:rsidRPr="00864F02">
        <w:rPr>
          <w:rFonts w:ascii="Times New Roman" w:eastAsiaTheme="minorEastAsia" w:hAnsi="Times New Roman" w:cs="Times New Roman"/>
          <w:b/>
          <w:bCs/>
          <w:i/>
          <w:sz w:val="24"/>
          <w:szCs w:val="24"/>
          <w:lang w:eastAsia="hr-HR"/>
        </w:rPr>
        <w:t xml:space="preserve">Program </w:t>
      </w:r>
      <w:r w:rsidRPr="00864F02">
        <w:rPr>
          <w:rFonts w:ascii="Times New Roman" w:eastAsiaTheme="minorEastAsia" w:hAnsi="Times New Roman" w:cs="Times New Roman"/>
          <w:b/>
          <w:bCs/>
          <w:sz w:val="24"/>
          <w:szCs w:val="24"/>
          <w:lang w:eastAsia="hr-HR"/>
        </w:rPr>
        <w:t>3015:</w:t>
      </w:r>
      <w:r w:rsidRPr="00864F02">
        <w:rPr>
          <w:rFonts w:ascii="Times New Roman" w:eastAsiaTheme="minorEastAsia" w:hAnsi="Times New Roman" w:cs="Times New Roman"/>
          <w:b/>
          <w:bCs/>
          <w:i/>
          <w:sz w:val="24"/>
          <w:szCs w:val="24"/>
          <w:lang w:eastAsia="hr-HR"/>
        </w:rPr>
        <w:t xml:space="preserve"> </w:t>
      </w:r>
      <w:r w:rsidRPr="00864F02">
        <w:rPr>
          <w:rFonts w:ascii="Times New Roman" w:eastAsiaTheme="minorEastAsia" w:hAnsi="Times New Roman" w:cs="Times New Roman"/>
          <w:b/>
          <w:bCs/>
          <w:iCs/>
          <w:sz w:val="24"/>
          <w:szCs w:val="24"/>
          <w:lang w:eastAsia="hr-HR"/>
        </w:rPr>
        <w:t>Program kreditnog zaduženja</w:t>
      </w:r>
    </w:p>
    <w:p w:rsidR="00864F02" w:rsidRPr="00864F02" w:rsidRDefault="00864F02" w:rsidP="00864F02">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p>
    <w:p w:rsidR="00864F02" w:rsidRPr="00864F02" w:rsidRDefault="00864F02" w:rsidP="00864F02">
      <w:pPr>
        <w:ind w:right="902"/>
        <w:jc w:val="both"/>
        <w:rPr>
          <w:rFonts w:ascii="Times New Roman" w:hAnsi="Times New Roman" w:cs="Times New Roman"/>
          <w:sz w:val="24"/>
          <w:szCs w:val="24"/>
        </w:rPr>
      </w:pPr>
      <w:r w:rsidRPr="00864F02">
        <w:rPr>
          <w:rFonts w:ascii="Times New Roman" w:hAnsi="Times New Roman" w:cs="Times New Roman"/>
          <w:b/>
          <w:w w:val="115"/>
          <w:sz w:val="24"/>
          <w:szCs w:val="24"/>
        </w:rPr>
        <w:t>Opis</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i</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cilj/svrha</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programa</w:t>
      </w:r>
      <w:r w:rsidRPr="00864F02">
        <w:rPr>
          <w:rFonts w:ascii="Times New Roman" w:hAnsi="Times New Roman" w:cs="Times New Roman"/>
          <w:w w:val="115"/>
          <w:sz w:val="24"/>
          <w:szCs w:val="24"/>
        </w:rPr>
        <w:t>:</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Program</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je</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usmjeren</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na</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podmirenje</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obveza</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za</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kapitalne</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projekte</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 xml:space="preserve">Općine </w:t>
      </w:r>
      <w:proofErr w:type="spellStart"/>
      <w:r w:rsidRPr="00864F02">
        <w:rPr>
          <w:rFonts w:ascii="Times New Roman" w:hAnsi="Times New Roman" w:cs="Times New Roman"/>
          <w:w w:val="115"/>
          <w:sz w:val="24"/>
          <w:szCs w:val="24"/>
        </w:rPr>
        <w:t>Lovas</w:t>
      </w:r>
      <w:proofErr w:type="spellEnd"/>
      <w:r w:rsidRPr="00864F02">
        <w:rPr>
          <w:rFonts w:ascii="Times New Roman" w:hAnsi="Times New Roman" w:cs="Times New Roman"/>
          <w:w w:val="115"/>
          <w:sz w:val="24"/>
          <w:szCs w:val="24"/>
        </w:rPr>
        <w:t>.</w:t>
      </w:r>
    </w:p>
    <w:p w:rsidR="00864F02" w:rsidRPr="00864F02" w:rsidRDefault="00864F02" w:rsidP="00864F02">
      <w:pPr>
        <w:spacing w:after="120" w:line="240" w:lineRule="auto"/>
        <w:jc w:val="both"/>
        <w:rPr>
          <w:rFonts w:ascii="Times New Roman" w:eastAsiaTheme="minorEastAsia" w:hAnsi="Times New Roman" w:cs="Times New Roman"/>
          <w:sz w:val="24"/>
          <w:szCs w:val="24"/>
          <w:lang w:eastAsia="hr-HR"/>
        </w:rPr>
      </w:pPr>
      <w:r w:rsidRPr="00864F02">
        <w:rPr>
          <w:rFonts w:ascii="Times New Roman" w:eastAsiaTheme="minorEastAsia" w:hAnsi="Times New Roman" w:cs="Times New Roman"/>
          <w:w w:val="115"/>
          <w:sz w:val="24"/>
          <w:szCs w:val="24"/>
          <w:lang w:eastAsia="hr-HR"/>
        </w:rPr>
        <w:t>Cilj programa je</w:t>
      </w:r>
      <w:r w:rsidRPr="00864F02">
        <w:rPr>
          <w:rFonts w:ascii="Times New Roman" w:eastAsiaTheme="minorEastAsia" w:hAnsi="Times New Roman" w:cs="Times New Roman"/>
          <w:spacing w:val="1"/>
          <w:w w:val="115"/>
          <w:sz w:val="24"/>
          <w:szCs w:val="24"/>
          <w:lang w:eastAsia="hr-HR"/>
        </w:rPr>
        <w:t xml:space="preserve"> </w:t>
      </w:r>
      <w:r w:rsidRPr="00864F02">
        <w:rPr>
          <w:rFonts w:ascii="Times New Roman" w:eastAsiaTheme="minorEastAsia" w:hAnsi="Times New Roman" w:cs="Times New Roman"/>
          <w:w w:val="115"/>
          <w:sz w:val="24"/>
          <w:szCs w:val="24"/>
          <w:lang w:eastAsia="hr-HR"/>
        </w:rPr>
        <w:t>osigurati</w:t>
      </w:r>
      <w:r w:rsidRPr="00864F02">
        <w:rPr>
          <w:rFonts w:ascii="Times New Roman" w:eastAsiaTheme="minorEastAsia" w:hAnsi="Times New Roman" w:cs="Times New Roman"/>
          <w:spacing w:val="1"/>
          <w:w w:val="115"/>
          <w:sz w:val="24"/>
          <w:szCs w:val="24"/>
          <w:lang w:eastAsia="hr-HR"/>
        </w:rPr>
        <w:t xml:space="preserve"> </w:t>
      </w:r>
      <w:proofErr w:type="spellStart"/>
      <w:r w:rsidRPr="00864F02">
        <w:rPr>
          <w:rFonts w:ascii="Times New Roman" w:eastAsiaTheme="minorEastAsia" w:hAnsi="Times New Roman" w:cs="Times New Roman"/>
          <w:w w:val="115"/>
          <w:sz w:val="24"/>
          <w:szCs w:val="24"/>
          <w:lang w:eastAsia="hr-HR"/>
        </w:rPr>
        <w:t>predfinanciranje</w:t>
      </w:r>
      <w:proofErr w:type="spellEnd"/>
      <w:r w:rsidRPr="00864F02">
        <w:rPr>
          <w:rFonts w:ascii="Times New Roman" w:eastAsiaTheme="minorEastAsia" w:hAnsi="Times New Roman" w:cs="Times New Roman"/>
          <w:w w:val="115"/>
          <w:sz w:val="24"/>
          <w:szCs w:val="24"/>
          <w:lang w:eastAsia="hr-HR"/>
        </w:rPr>
        <w:t>/financiranje kapitalnih ulaganja.</w:t>
      </w:r>
    </w:p>
    <w:p w:rsidR="00864F02" w:rsidRPr="00864F02" w:rsidRDefault="00864F02" w:rsidP="00864F02">
      <w:pPr>
        <w:spacing w:after="0" w:line="240" w:lineRule="auto"/>
        <w:jc w:val="both"/>
        <w:rPr>
          <w:rFonts w:ascii="Times New Roman" w:eastAsiaTheme="minorEastAsia" w:hAnsi="Times New Roman" w:cs="Times New Roman"/>
          <w:b/>
          <w:bCs/>
          <w:sz w:val="24"/>
          <w:szCs w:val="24"/>
          <w:lang w:eastAsia="hr-HR"/>
        </w:rPr>
      </w:pPr>
      <w:r w:rsidRPr="00864F02">
        <w:rPr>
          <w:rFonts w:ascii="Times New Roman" w:eastAsiaTheme="minorEastAsia" w:hAnsi="Times New Roman" w:cs="Times New Roman"/>
          <w:b/>
          <w:sz w:val="24"/>
          <w:szCs w:val="24"/>
          <w:lang w:eastAsia="hr-HR"/>
        </w:rPr>
        <w:t>Sredstva za realizaciju programa o</w:t>
      </w:r>
      <w:r w:rsidR="00B477F4">
        <w:rPr>
          <w:rFonts w:ascii="Times New Roman" w:eastAsiaTheme="minorEastAsia" w:hAnsi="Times New Roman" w:cs="Times New Roman"/>
          <w:b/>
          <w:sz w:val="24"/>
          <w:szCs w:val="24"/>
          <w:lang w:eastAsia="hr-HR"/>
        </w:rPr>
        <w:t>vim izmjenama i dopunama za 2025</w:t>
      </w:r>
      <w:r w:rsidRPr="00864F02">
        <w:rPr>
          <w:rFonts w:ascii="Times New Roman" w:eastAsiaTheme="minorEastAsia" w:hAnsi="Times New Roman" w:cs="Times New Roman"/>
          <w:b/>
          <w:sz w:val="24"/>
          <w:szCs w:val="24"/>
          <w:lang w:eastAsia="hr-HR"/>
        </w:rPr>
        <w:t>.</w:t>
      </w:r>
      <w:r w:rsidRPr="00864F02">
        <w:rPr>
          <w:rFonts w:ascii="Times New Roman" w:eastAsiaTheme="minorEastAsia" w:hAnsi="Times New Roman" w:cs="Times New Roman"/>
          <w:bCs/>
          <w:color w:val="FF0000"/>
          <w:sz w:val="24"/>
          <w:szCs w:val="24"/>
          <w:lang w:eastAsia="hr-HR"/>
        </w:rPr>
        <w:t xml:space="preserve"> </w:t>
      </w:r>
      <w:r w:rsidRPr="00864F02">
        <w:rPr>
          <w:rFonts w:ascii="Times New Roman" w:eastAsiaTheme="minorEastAsia" w:hAnsi="Times New Roman" w:cs="Times New Roman"/>
          <w:bCs/>
          <w:sz w:val="24"/>
          <w:szCs w:val="24"/>
          <w:lang w:eastAsia="hr-HR"/>
        </w:rPr>
        <w:t xml:space="preserve">planiraju u iznosu od </w:t>
      </w:r>
      <w:r>
        <w:rPr>
          <w:rFonts w:ascii="Times New Roman" w:eastAsiaTheme="minorEastAsia" w:hAnsi="Times New Roman" w:cs="Times New Roman"/>
          <w:bCs/>
          <w:sz w:val="24"/>
          <w:szCs w:val="24"/>
          <w:lang w:eastAsia="hr-HR"/>
        </w:rPr>
        <w:t>69.000</w:t>
      </w:r>
      <w:r w:rsidRPr="00864F02">
        <w:rPr>
          <w:rFonts w:ascii="Times New Roman" w:eastAsiaTheme="minorEastAsia" w:hAnsi="Times New Roman" w:cs="Times New Roman"/>
          <w:bCs/>
          <w:sz w:val="24"/>
          <w:szCs w:val="24"/>
          <w:lang w:eastAsia="hr-HR"/>
        </w:rPr>
        <w:t xml:space="preserve">,00 EUR. </w:t>
      </w:r>
    </w:p>
    <w:p w:rsidR="00864F02" w:rsidRPr="00864F02" w:rsidRDefault="00864F02" w:rsidP="00864F02">
      <w:pPr>
        <w:spacing w:after="120" w:line="240" w:lineRule="auto"/>
        <w:ind w:right="895"/>
        <w:jc w:val="both"/>
        <w:rPr>
          <w:rFonts w:ascii="Times New Roman" w:eastAsiaTheme="minorEastAsia" w:hAnsi="Times New Roman" w:cs="Times New Roman"/>
          <w:sz w:val="24"/>
          <w:szCs w:val="24"/>
          <w:lang w:eastAsia="hr-HR"/>
        </w:rPr>
      </w:pPr>
      <w:r w:rsidRPr="00864F02">
        <w:rPr>
          <w:rFonts w:ascii="Times New Roman" w:eastAsiaTheme="minorEastAsia" w:hAnsi="Times New Roman" w:cs="Times New Roman"/>
          <w:w w:val="110"/>
          <w:sz w:val="24"/>
          <w:szCs w:val="24"/>
          <w:lang w:eastAsia="hr-HR"/>
        </w:rPr>
        <w:t>Svrha</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mjere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je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poboljšati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kvalitetu</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produktivnost</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rada</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Općinske uprave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osigurati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njihovo</w:t>
      </w:r>
      <w:r w:rsidRPr="00864F02">
        <w:rPr>
          <w:rFonts w:ascii="Times New Roman" w:eastAsiaTheme="minorEastAsia" w:hAnsi="Times New Roman" w:cs="Times New Roman"/>
          <w:spacing w:val="18"/>
          <w:w w:val="110"/>
          <w:sz w:val="24"/>
          <w:szCs w:val="24"/>
          <w:lang w:eastAsia="hr-HR"/>
        </w:rPr>
        <w:t xml:space="preserve"> </w:t>
      </w:r>
      <w:r w:rsidRPr="00864F02">
        <w:rPr>
          <w:rFonts w:ascii="Times New Roman" w:eastAsiaTheme="minorEastAsia" w:hAnsi="Times New Roman" w:cs="Times New Roman"/>
          <w:w w:val="110"/>
          <w:sz w:val="24"/>
          <w:szCs w:val="24"/>
          <w:lang w:eastAsia="hr-HR"/>
        </w:rPr>
        <w:t>nesmetano</w:t>
      </w:r>
      <w:r w:rsidRPr="00864F02">
        <w:rPr>
          <w:rFonts w:ascii="Times New Roman" w:eastAsiaTheme="minorEastAsia" w:hAnsi="Times New Roman" w:cs="Times New Roman"/>
          <w:spacing w:val="19"/>
          <w:w w:val="110"/>
          <w:sz w:val="24"/>
          <w:szCs w:val="24"/>
          <w:lang w:eastAsia="hr-HR"/>
        </w:rPr>
        <w:t xml:space="preserve"> </w:t>
      </w:r>
      <w:r w:rsidRPr="00864F02">
        <w:rPr>
          <w:rFonts w:ascii="Times New Roman" w:eastAsiaTheme="minorEastAsia" w:hAnsi="Times New Roman" w:cs="Times New Roman"/>
          <w:w w:val="110"/>
          <w:sz w:val="24"/>
          <w:szCs w:val="24"/>
          <w:lang w:eastAsia="hr-HR"/>
        </w:rPr>
        <w:t>djelovanje.</w:t>
      </w:r>
    </w:p>
    <w:p w:rsidR="00864F02" w:rsidRPr="00864F02" w:rsidRDefault="00864F02" w:rsidP="00864F02">
      <w:pPr>
        <w:spacing w:after="120" w:line="240" w:lineRule="auto"/>
        <w:jc w:val="both"/>
        <w:rPr>
          <w:rFonts w:ascii="Times New Roman" w:eastAsiaTheme="minorEastAsia" w:hAnsi="Times New Roman" w:cs="Times New Roman"/>
          <w:sz w:val="24"/>
          <w:szCs w:val="24"/>
          <w:lang w:eastAsia="hr-HR"/>
        </w:rPr>
      </w:pPr>
    </w:p>
    <w:tbl>
      <w:tblPr>
        <w:tblStyle w:val="TableNormal"/>
        <w:tblpPr w:leftFromText="180" w:rightFromText="180" w:vertAnchor="text" w:horzAnchor="margin" w:tblpXSpec="center" w:tblpY="47"/>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7"/>
        <w:gridCol w:w="3478"/>
        <w:gridCol w:w="1843"/>
        <w:gridCol w:w="1984"/>
        <w:gridCol w:w="1753"/>
      </w:tblGrid>
      <w:tr w:rsidR="00864F02" w:rsidRPr="00864F02" w:rsidTr="00EA156D">
        <w:trPr>
          <w:trHeight w:val="416"/>
        </w:trPr>
        <w:tc>
          <w:tcPr>
            <w:tcW w:w="4815" w:type="dxa"/>
            <w:gridSpan w:val="2"/>
          </w:tcPr>
          <w:p w:rsidR="00864F02" w:rsidRPr="00864F02" w:rsidRDefault="00864F02" w:rsidP="00864F02">
            <w:pPr>
              <w:rPr>
                <w:rFonts w:ascii="Times New Roman" w:eastAsia="Tahoma" w:hAnsi="Times New Roman" w:cs="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2024</w:t>
            </w:r>
            <w:r w:rsidRPr="00864F02">
              <w:rPr>
                <w:rFonts w:ascii="Times New Roman" w:hAnsi="Times New Roman" w:cs="Times New Roman"/>
                <w:b/>
                <w:bCs/>
                <w:i/>
                <w:iCs/>
                <w:sz w:val="24"/>
                <w:szCs w:val="24"/>
              </w:rPr>
              <w:t>.</w:t>
            </w:r>
          </w:p>
        </w:tc>
        <w:tc>
          <w:tcPr>
            <w:tcW w:w="1984"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2025.</w:t>
            </w:r>
          </w:p>
        </w:tc>
        <w:tc>
          <w:tcPr>
            <w:tcW w:w="1753"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2026.</w:t>
            </w:r>
          </w:p>
        </w:tc>
      </w:tr>
      <w:tr w:rsidR="00B477F4" w:rsidRPr="00864F02" w:rsidTr="00EA156D">
        <w:trPr>
          <w:trHeight w:val="263"/>
        </w:trPr>
        <w:tc>
          <w:tcPr>
            <w:tcW w:w="1337" w:type="dxa"/>
          </w:tcPr>
          <w:p w:rsidR="00B477F4" w:rsidRPr="00864F02" w:rsidRDefault="00B477F4" w:rsidP="00B477F4">
            <w:pPr>
              <w:spacing w:before="25"/>
              <w:ind w:left="107"/>
              <w:rPr>
                <w:rFonts w:ascii="Times New Roman" w:eastAsia="Tahoma" w:hAnsi="Times New Roman" w:cs="Times New Roman"/>
                <w:i/>
                <w:sz w:val="24"/>
                <w:szCs w:val="24"/>
              </w:rPr>
            </w:pPr>
            <w:r w:rsidRPr="00864F02">
              <w:rPr>
                <w:rFonts w:ascii="Times New Roman" w:eastAsia="Tahoma" w:hAnsi="Times New Roman" w:cs="Times New Roman"/>
                <w:i/>
                <w:w w:val="115"/>
                <w:sz w:val="24"/>
                <w:szCs w:val="24"/>
              </w:rPr>
              <w:t>P3015</w:t>
            </w:r>
          </w:p>
        </w:tc>
        <w:tc>
          <w:tcPr>
            <w:tcW w:w="3478" w:type="dxa"/>
          </w:tcPr>
          <w:p w:rsidR="00B477F4" w:rsidRPr="00864F02" w:rsidRDefault="00B477F4" w:rsidP="00B477F4">
            <w:pPr>
              <w:spacing w:before="25"/>
              <w:ind w:left="108"/>
              <w:rPr>
                <w:rFonts w:ascii="Times New Roman" w:eastAsia="Tahoma" w:hAnsi="Times New Roman" w:cs="Times New Roman"/>
                <w:i/>
                <w:sz w:val="24"/>
                <w:szCs w:val="24"/>
              </w:rPr>
            </w:pPr>
            <w:r w:rsidRPr="00864F02">
              <w:rPr>
                <w:rFonts w:ascii="Times New Roman" w:eastAsia="Tahoma" w:hAnsi="Times New Roman" w:cs="Times New Roman"/>
                <w:i/>
                <w:w w:val="110"/>
                <w:sz w:val="24"/>
                <w:szCs w:val="24"/>
              </w:rPr>
              <w:t>Program</w:t>
            </w:r>
            <w:r w:rsidRPr="00864F02">
              <w:rPr>
                <w:rFonts w:ascii="Times New Roman" w:eastAsia="Tahoma" w:hAnsi="Times New Roman" w:cs="Times New Roman"/>
                <w:i/>
                <w:spacing w:val="20"/>
                <w:w w:val="110"/>
                <w:sz w:val="24"/>
                <w:szCs w:val="24"/>
              </w:rPr>
              <w:t xml:space="preserve"> </w:t>
            </w:r>
            <w:proofErr w:type="spellStart"/>
            <w:r w:rsidRPr="00864F02">
              <w:rPr>
                <w:rFonts w:ascii="Times New Roman" w:eastAsia="Tahoma" w:hAnsi="Times New Roman" w:cs="Times New Roman"/>
                <w:i/>
                <w:w w:val="110"/>
                <w:sz w:val="24"/>
                <w:szCs w:val="24"/>
              </w:rPr>
              <w:t>kreditnog</w:t>
            </w:r>
            <w:proofErr w:type="spellEnd"/>
            <w:r w:rsidRPr="00864F02">
              <w:rPr>
                <w:rFonts w:ascii="Times New Roman" w:eastAsia="Tahoma" w:hAnsi="Times New Roman" w:cs="Times New Roman"/>
                <w:i/>
                <w:spacing w:val="21"/>
                <w:w w:val="110"/>
                <w:sz w:val="24"/>
                <w:szCs w:val="24"/>
              </w:rPr>
              <w:t xml:space="preserve"> </w:t>
            </w:r>
            <w:proofErr w:type="spellStart"/>
            <w:r w:rsidRPr="00864F02">
              <w:rPr>
                <w:rFonts w:ascii="Times New Roman" w:eastAsia="Tahoma" w:hAnsi="Times New Roman" w:cs="Times New Roman"/>
                <w:i/>
                <w:w w:val="110"/>
                <w:sz w:val="24"/>
                <w:szCs w:val="24"/>
              </w:rPr>
              <w:t>zaduženja</w:t>
            </w:r>
            <w:proofErr w:type="spellEnd"/>
          </w:p>
        </w:tc>
        <w:tc>
          <w:tcPr>
            <w:tcW w:w="1843" w:type="dxa"/>
          </w:tcPr>
          <w:p w:rsidR="00B477F4" w:rsidRPr="00864F02" w:rsidRDefault="00B477F4" w:rsidP="00B477F4">
            <w:pPr>
              <w:spacing w:before="25"/>
              <w:ind w:left="269"/>
              <w:rPr>
                <w:rFonts w:ascii="Times New Roman" w:eastAsia="Tahoma" w:hAnsi="Times New Roman" w:cs="Times New Roman"/>
                <w:b/>
                <w:i/>
                <w:sz w:val="24"/>
                <w:szCs w:val="24"/>
              </w:rPr>
            </w:pPr>
            <w:r>
              <w:rPr>
                <w:rFonts w:ascii="Times New Roman" w:eastAsia="Tahoma" w:hAnsi="Times New Roman" w:cs="Times New Roman"/>
                <w:b/>
                <w:i/>
                <w:w w:val="125"/>
                <w:sz w:val="24"/>
                <w:szCs w:val="24"/>
              </w:rPr>
              <w:t>69.000,00</w:t>
            </w:r>
          </w:p>
        </w:tc>
        <w:tc>
          <w:tcPr>
            <w:tcW w:w="1984" w:type="dxa"/>
          </w:tcPr>
          <w:p w:rsidR="00B477F4" w:rsidRPr="00864F02" w:rsidRDefault="00B477F4" w:rsidP="00B477F4">
            <w:pPr>
              <w:spacing w:before="25"/>
              <w:ind w:left="518"/>
              <w:rPr>
                <w:rFonts w:ascii="Times New Roman" w:eastAsia="Tahoma" w:hAnsi="Times New Roman" w:cs="Times New Roman"/>
                <w:b/>
                <w:i/>
                <w:sz w:val="24"/>
                <w:szCs w:val="24"/>
              </w:rPr>
            </w:pPr>
            <w:r>
              <w:rPr>
                <w:rFonts w:ascii="Times New Roman" w:eastAsia="Tahoma" w:hAnsi="Times New Roman" w:cs="Times New Roman"/>
                <w:b/>
                <w:i/>
                <w:w w:val="125"/>
                <w:sz w:val="24"/>
                <w:szCs w:val="24"/>
              </w:rPr>
              <w:t>72.450,00</w:t>
            </w:r>
          </w:p>
        </w:tc>
        <w:tc>
          <w:tcPr>
            <w:tcW w:w="1753" w:type="dxa"/>
          </w:tcPr>
          <w:p w:rsidR="00B477F4" w:rsidRPr="00864F02" w:rsidRDefault="00B477F4" w:rsidP="00B477F4">
            <w:pPr>
              <w:spacing w:before="25"/>
              <w:ind w:left="518"/>
              <w:rPr>
                <w:rFonts w:ascii="Times New Roman" w:eastAsia="Tahoma" w:hAnsi="Times New Roman" w:cs="Times New Roman"/>
                <w:b/>
                <w:i/>
                <w:sz w:val="24"/>
                <w:szCs w:val="24"/>
              </w:rPr>
            </w:pPr>
            <w:r>
              <w:rPr>
                <w:rFonts w:ascii="Times New Roman" w:eastAsia="Tahoma" w:hAnsi="Times New Roman" w:cs="Times New Roman"/>
                <w:b/>
                <w:i/>
                <w:w w:val="125"/>
                <w:sz w:val="24"/>
                <w:szCs w:val="24"/>
              </w:rPr>
              <w:t>72.450,00</w:t>
            </w:r>
          </w:p>
        </w:tc>
      </w:tr>
      <w:tr w:rsidR="00B477F4" w:rsidRPr="00864F02" w:rsidTr="00EA156D">
        <w:trPr>
          <w:trHeight w:val="613"/>
        </w:trPr>
        <w:tc>
          <w:tcPr>
            <w:tcW w:w="1337" w:type="dxa"/>
          </w:tcPr>
          <w:p w:rsidR="00B477F4" w:rsidRPr="00864F02" w:rsidRDefault="00B477F4" w:rsidP="00B477F4">
            <w:pPr>
              <w:spacing w:before="1"/>
              <w:rPr>
                <w:rFonts w:ascii="Times New Roman" w:eastAsia="Tahoma" w:hAnsi="Times New Roman" w:cs="Times New Roman"/>
                <w:sz w:val="24"/>
                <w:szCs w:val="24"/>
              </w:rPr>
            </w:pPr>
          </w:p>
          <w:p w:rsidR="00B477F4" w:rsidRPr="00864F02" w:rsidRDefault="00B477F4" w:rsidP="00B477F4">
            <w:pPr>
              <w:ind w:left="107"/>
              <w:rPr>
                <w:rFonts w:ascii="Times New Roman" w:eastAsia="Tahoma" w:hAnsi="Times New Roman" w:cs="Times New Roman"/>
                <w:sz w:val="24"/>
                <w:szCs w:val="24"/>
              </w:rPr>
            </w:pPr>
            <w:r w:rsidRPr="00864F02">
              <w:rPr>
                <w:rFonts w:ascii="Times New Roman" w:eastAsia="Tahoma" w:hAnsi="Times New Roman" w:cs="Times New Roman"/>
                <w:w w:val="110"/>
                <w:sz w:val="24"/>
                <w:szCs w:val="24"/>
              </w:rPr>
              <w:t>A301258</w:t>
            </w:r>
          </w:p>
        </w:tc>
        <w:tc>
          <w:tcPr>
            <w:tcW w:w="3478" w:type="dxa"/>
          </w:tcPr>
          <w:p w:rsidR="00B477F4" w:rsidRPr="00864F02" w:rsidRDefault="00B477F4" w:rsidP="00B477F4">
            <w:pPr>
              <w:spacing w:before="1"/>
              <w:rPr>
                <w:rFonts w:ascii="Times New Roman" w:eastAsia="Tahoma" w:hAnsi="Times New Roman" w:cs="Times New Roman"/>
                <w:sz w:val="24"/>
                <w:szCs w:val="24"/>
              </w:rPr>
            </w:pPr>
          </w:p>
          <w:p w:rsidR="00B477F4" w:rsidRPr="00864F02" w:rsidRDefault="00B477F4" w:rsidP="00B477F4">
            <w:pPr>
              <w:ind w:left="108"/>
              <w:rPr>
                <w:rFonts w:ascii="Times New Roman" w:eastAsia="Tahoma" w:hAnsi="Times New Roman" w:cs="Times New Roman"/>
                <w:sz w:val="24"/>
                <w:szCs w:val="24"/>
              </w:rPr>
            </w:pPr>
            <w:proofErr w:type="spellStart"/>
            <w:r w:rsidRPr="00864F02">
              <w:rPr>
                <w:rFonts w:ascii="Times New Roman" w:eastAsia="Tahoma" w:hAnsi="Times New Roman" w:cs="Times New Roman"/>
                <w:w w:val="115"/>
                <w:sz w:val="24"/>
                <w:szCs w:val="24"/>
              </w:rPr>
              <w:t>Otplata</w:t>
            </w:r>
            <w:proofErr w:type="spellEnd"/>
            <w:r w:rsidRPr="00864F02">
              <w:rPr>
                <w:rFonts w:ascii="Times New Roman" w:eastAsia="Tahoma" w:hAnsi="Times New Roman" w:cs="Times New Roman"/>
                <w:spacing w:val="5"/>
                <w:w w:val="115"/>
                <w:sz w:val="24"/>
                <w:szCs w:val="24"/>
              </w:rPr>
              <w:t xml:space="preserve"> </w:t>
            </w:r>
            <w:proofErr w:type="spellStart"/>
            <w:r w:rsidRPr="00864F02">
              <w:rPr>
                <w:rFonts w:ascii="Times New Roman" w:eastAsia="Tahoma" w:hAnsi="Times New Roman" w:cs="Times New Roman"/>
                <w:w w:val="115"/>
                <w:sz w:val="24"/>
                <w:szCs w:val="24"/>
              </w:rPr>
              <w:t>kredita</w:t>
            </w:r>
            <w:proofErr w:type="spellEnd"/>
          </w:p>
        </w:tc>
        <w:tc>
          <w:tcPr>
            <w:tcW w:w="1843" w:type="dxa"/>
          </w:tcPr>
          <w:p w:rsidR="00B477F4" w:rsidRPr="00864F02" w:rsidRDefault="00B477F4" w:rsidP="00B477F4">
            <w:pPr>
              <w:spacing w:before="1"/>
              <w:rPr>
                <w:rFonts w:ascii="Times New Roman" w:eastAsia="Tahoma" w:hAnsi="Times New Roman" w:cs="Times New Roman"/>
                <w:sz w:val="24"/>
                <w:szCs w:val="24"/>
              </w:rPr>
            </w:pPr>
          </w:p>
          <w:p w:rsidR="00B477F4" w:rsidRPr="00864F02" w:rsidRDefault="00B477F4" w:rsidP="00B477F4">
            <w:pPr>
              <w:ind w:left="309"/>
              <w:rPr>
                <w:rFonts w:ascii="Times New Roman" w:eastAsia="Tahoma" w:hAnsi="Times New Roman" w:cs="Times New Roman"/>
                <w:sz w:val="24"/>
                <w:szCs w:val="24"/>
              </w:rPr>
            </w:pPr>
            <w:r>
              <w:rPr>
                <w:rFonts w:ascii="Times New Roman" w:eastAsia="Tahoma" w:hAnsi="Times New Roman" w:cs="Times New Roman"/>
                <w:w w:val="120"/>
                <w:sz w:val="24"/>
                <w:szCs w:val="24"/>
              </w:rPr>
              <w:t>69.000,00</w:t>
            </w:r>
          </w:p>
        </w:tc>
        <w:tc>
          <w:tcPr>
            <w:tcW w:w="1984" w:type="dxa"/>
          </w:tcPr>
          <w:p w:rsidR="00B477F4" w:rsidRPr="00864F02" w:rsidRDefault="00B477F4" w:rsidP="00B477F4">
            <w:pPr>
              <w:spacing w:before="1"/>
              <w:rPr>
                <w:rFonts w:ascii="Times New Roman" w:eastAsia="Tahoma" w:hAnsi="Times New Roman" w:cs="Times New Roman"/>
                <w:sz w:val="24"/>
                <w:szCs w:val="24"/>
              </w:rPr>
            </w:pPr>
          </w:p>
          <w:p w:rsidR="00B477F4" w:rsidRPr="00864F02" w:rsidRDefault="00B477F4" w:rsidP="00B477F4">
            <w:pPr>
              <w:ind w:left="537"/>
              <w:rPr>
                <w:rFonts w:ascii="Times New Roman" w:eastAsia="Tahoma" w:hAnsi="Times New Roman" w:cs="Times New Roman"/>
                <w:sz w:val="24"/>
                <w:szCs w:val="24"/>
              </w:rPr>
            </w:pPr>
            <w:r>
              <w:rPr>
                <w:rFonts w:ascii="Times New Roman" w:eastAsia="Tahoma" w:hAnsi="Times New Roman" w:cs="Times New Roman"/>
                <w:w w:val="120"/>
                <w:sz w:val="24"/>
                <w:szCs w:val="24"/>
              </w:rPr>
              <w:t>72.450,00</w:t>
            </w:r>
          </w:p>
        </w:tc>
        <w:tc>
          <w:tcPr>
            <w:tcW w:w="1753" w:type="dxa"/>
          </w:tcPr>
          <w:p w:rsidR="00B477F4" w:rsidRPr="00864F02" w:rsidRDefault="00B477F4" w:rsidP="00B477F4">
            <w:pPr>
              <w:spacing w:before="1"/>
              <w:rPr>
                <w:rFonts w:ascii="Times New Roman" w:eastAsia="Tahoma" w:hAnsi="Times New Roman" w:cs="Times New Roman"/>
                <w:sz w:val="24"/>
                <w:szCs w:val="24"/>
              </w:rPr>
            </w:pPr>
          </w:p>
          <w:p w:rsidR="00B477F4" w:rsidRPr="00864F02" w:rsidRDefault="00B477F4" w:rsidP="00B477F4">
            <w:pPr>
              <w:ind w:left="537"/>
              <w:rPr>
                <w:rFonts w:ascii="Times New Roman" w:eastAsia="Tahoma" w:hAnsi="Times New Roman" w:cs="Times New Roman"/>
                <w:sz w:val="24"/>
                <w:szCs w:val="24"/>
              </w:rPr>
            </w:pPr>
            <w:r>
              <w:rPr>
                <w:rFonts w:ascii="Times New Roman" w:eastAsia="Tahoma" w:hAnsi="Times New Roman" w:cs="Times New Roman"/>
                <w:w w:val="120"/>
                <w:sz w:val="24"/>
                <w:szCs w:val="24"/>
              </w:rPr>
              <w:t>72.450,00</w:t>
            </w:r>
          </w:p>
        </w:tc>
      </w:tr>
    </w:tbl>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83905" w:rsidRDefault="00D83905"/>
    <w:sectPr w:rsidR="00D83905" w:rsidSect="00D14DE8">
      <w:pgSz w:w="11906" w:h="16838" w:code="9"/>
      <w:pgMar w:top="454" w:right="288" w:bottom="851" w:left="28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B5" w:rsidRDefault="00AD76B5" w:rsidP="00935162">
      <w:pPr>
        <w:spacing w:after="0" w:line="240" w:lineRule="auto"/>
      </w:pPr>
      <w:r>
        <w:separator/>
      </w:r>
    </w:p>
  </w:endnote>
  <w:endnote w:type="continuationSeparator" w:id="0">
    <w:p w:rsidR="00AD76B5" w:rsidRDefault="00AD76B5" w:rsidP="00935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B5" w:rsidRDefault="00AD76B5" w:rsidP="00935162">
      <w:pPr>
        <w:spacing w:after="0" w:line="240" w:lineRule="auto"/>
      </w:pPr>
      <w:r>
        <w:separator/>
      </w:r>
    </w:p>
  </w:footnote>
  <w:footnote w:type="continuationSeparator" w:id="0">
    <w:p w:rsidR="00AD76B5" w:rsidRDefault="00AD76B5" w:rsidP="009351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603A"/>
    <w:multiLevelType w:val="hybridMultilevel"/>
    <w:tmpl w:val="B6B0F65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nsid w:val="038C45E9"/>
    <w:multiLevelType w:val="hybridMultilevel"/>
    <w:tmpl w:val="9A66C0FC"/>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
    <w:nsid w:val="06B46785"/>
    <w:multiLevelType w:val="hybridMultilevel"/>
    <w:tmpl w:val="6A105228"/>
    <w:lvl w:ilvl="0" w:tplc="041A0001">
      <w:start w:val="1"/>
      <w:numFmt w:val="bullet"/>
      <w:lvlText w:val=""/>
      <w:lvlJc w:val="left"/>
      <w:pPr>
        <w:ind w:left="225" w:hanging="360"/>
      </w:pPr>
      <w:rPr>
        <w:rFonts w:ascii="Symbol" w:hAnsi="Symbol" w:hint="default"/>
      </w:rPr>
    </w:lvl>
    <w:lvl w:ilvl="1" w:tplc="041A0003" w:tentative="1">
      <w:start w:val="1"/>
      <w:numFmt w:val="bullet"/>
      <w:lvlText w:val="o"/>
      <w:lvlJc w:val="left"/>
      <w:pPr>
        <w:ind w:left="945" w:hanging="360"/>
      </w:pPr>
      <w:rPr>
        <w:rFonts w:ascii="Courier New" w:hAnsi="Courier New" w:hint="default"/>
      </w:rPr>
    </w:lvl>
    <w:lvl w:ilvl="2" w:tplc="041A0005" w:tentative="1">
      <w:start w:val="1"/>
      <w:numFmt w:val="bullet"/>
      <w:lvlText w:val=""/>
      <w:lvlJc w:val="left"/>
      <w:pPr>
        <w:ind w:left="1665" w:hanging="360"/>
      </w:pPr>
      <w:rPr>
        <w:rFonts w:ascii="Wingdings" w:hAnsi="Wingdings" w:hint="default"/>
      </w:rPr>
    </w:lvl>
    <w:lvl w:ilvl="3" w:tplc="041A0001" w:tentative="1">
      <w:start w:val="1"/>
      <w:numFmt w:val="bullet"/>
      <w:lvlText w:val=""/>
      <w:lvlJc w:val="left"/>
      <w:pPr>
        <w:ind w:left="2385" w:hanging="360"/>
      </w:pPr>
      <w:rPr>
        <w:rFonts w:ascii="Symbol" w:hAnsi="Symbol" w:hint="default"/>
      </w:rPr>
    </w:lvl>
    <w:lvl w:ilvl="4" w:tplc="041A0003" w:tentative="1">
      <w:start w:val="1"/>
      <w:numFmt w:val="bullet"/>
      <w:lvlText w:val="o"/>
      <w:lvlJc w:val="left"/>
      <w:pPr>
        <w:ind w:left="3105" w:hanging="360"/>
      </w:pPr>
      <w:rPr>
        <w:rFonts w:ascii="Courier New" w:hAnsi="Courier New" w:hint="default"/>
      </w:rPr>
    </w:lvl>
    <w:lvl w:ilvl="5" w:tplc="041A0005" w:tentative="1">
      <w:start w:val="1"/>
      <w:numFmt w:val="bullet"/>
      <w:lvlText w:val=""/>
      <w:lvlJc w:val="left"/>
      <w:pPr>
        <w:ind w:left="3825" w:hanging="360"/>
      </w:pPr>
      <w:rPr>
        <w:rFonts w:ascii="Wingdings" w:hAnsi="Wingdings" w:hint="default"/>
      </w:rPr>
    </w:lvl>
    <w:lvl w:ilvl="6" w:tplc="041A0001" w:tentative="1">
      <w:start w:val="1"/>
      <w:numFmt w:val="bullet"/>
      <w:lvlText w:val=""/>
      <w:lvlJc w:val="left"/>
      <w:pPr>
        <w:ind w:left="4545" w:hanging="360"/>
      </w:pPr>
      <w:rPr>
        <w:rFonts w:ascii="Symbol" w:hAnsi="Symbol" w:hint="default"/>
      </w:rPr>
    </w:lvl>
    <w:lvl w:ilvl="7" w:tplc="041A0003" w:tentative="1">
      <w:start w:val="1"/>
      <w:numFmt w:val="bullet"/>
      <w:lvlText w:val="o"/>
      <w:lvlJc w:val="left"/>
      <w:pPr>
        <w:ind w:left="5265" w:hanging="360"/>
      </w:pPr>
      <w:rPr>
        <w:rFonts w:ascii="Courier New" w:hAnsi="Courier New" w:hint="default"/>
      </w:rPr>
    </w:lvl>
    <w:lvl w:ilvl="8" w:tplc="041A0005" w:tentative="1">
      <w:start w:val="1"/>
      <w:numFmt w:val="bullet"/>
      <w:lvlText w:val=""/>
      <w:lvlJc w:val="left"/>
      <w:pPr>
        <w:ind w:left="5985" w:hanging="360"/>
      </w:pPr>
      <w:rPr>
        <w:rFonts w:ascii="Wingdings" w:hAnsi="Wingdings" w:hint="default"/>
      </w:rPr>
    </w:lvl>
  </w:abstractNum>
  <w:abstractNum w:abstractNumId="3">
    <w:nsid w:val="090A6474"/>
    <w:multiLevelType w:val="hybridMultilevel"/>
    <w:tmpl w:val="401A88F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D33225B"/>
    <w:multiLevelType w:val="hybridMultilevel"/>
    <w:tmpl w:val="4D98216E"/>
    <w:lvl w:ilvl="0" w:tplc="041A0003">
      <w:start w:val="1"/>
      <w:numFmt w:val="bullet"/>
      <w:lvlText w:val="o"/>
      <w:lvlJc w:val="left"/>
      <w:pPr>
        <w:tabs>
          <w:tab w:val="num" w:pos="1875"/>
        </w:tabs>
        <w:ind w:left="1875" w:hanging="360"/>
      </w:pPr>
      <w:rPr>
        <w:rFonts w:ascii="Courier New" w:hAnsi="Courier New" w:hint="default"/>
      </w:rPr>
    </w:lvl>
    <w:lvl w:ilvl="1" w:tplc="041A0003" w:tentative="1">
      <w:start w:val="1"/>
      <w:numFmt w:val="bullet"/>
      <w:lvlText w:val="o"/>
      <w:lvlJc w:val="left"/>
      <w:pPr>
        <w:ind w:left="2595" w:hanging="360"/>
      </w:pPr>
      <w:rPr>
        <w:rFonts w:ascii="Courier New" w:hAnsi="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5">
    <w:nsid w:val="184C52ED"/>
    <w:multiLevelType w:val="hybridMultilevel"/>
    <w:tmpl w:val="B9B604A4"/>
    <w:lvl w:ilvl="0" w:tplc="041A0001">
      <w:start w:val="1"/>
      <w:numFmt w:val="bullet"/>
      <w:lvlText w:val=""/>
      <w:lvlJc w:val="left"/>
      <w:pPr>
        <w:tabs>
          <w:tab w:val="num" w:pos="210"/>
        </w:tabs>
        <w:ind w:left="210" w:hanging="360"/>
      </w:pPr>
      <w:rPr>
        <w:rFonts w:ascii="Symbol" w:hAnsi="Symbol" w:hint="default"/>
      </w:rPr>
    </w:lvl>
    <w:lvl w:ilvl="1" w:tplc="041A0003">
      <w:start w:val="1"/>
      <w:numFmt w:val="bullet"/>
      <w:lvlText w:val="o"/>
      <w:lvlJc w:val="left"/>
      <w:pPr>
        <w:ind w:left="930" w:hanging="360"/>
      </w:pPr>
      <w:rPr>
        <w:rFonts w:ascii="Courier New" w:hAnsi="Courier New" w:hint="default"/>
      </w:rPr>
    </w:lvl>
    <w:lvl w:ilvl="2" w:tplc="041A0005" w:tentative="1">
      <w:start w:val="1"/>
      <w:numFmt w:val="bullet"/>
      <w:lvlText w:val=""/>
      <w:lvlJc w:val="left"/>
      <w:pPr>
        <w:ind w:left="1650" w:hanging="360"/>
      </w:pPr>
      <w:rPr>
        <w:rFonts w:ascii="Wingdings" w:hAnsi="Wingdings" w:hint="default"/>
      </w:rPr>
    </w:lvl>
    <w:lvl w:ilvl="3" w:tplc="041A0001" w:tentative="1">
      <w:start w:val="1"/>
      <w:numFmt w:val="bullet"/>
      <w:lvlText w:val=""/>
      <w:lvlJc w:val="left"/>
      <w:pPr>
        <w:ind w:left="2370" w:hanging="360"/>
      </w:pPr>
      <w:rPr>
        <w:rFonts w:ascii="Symbol" w:hAnsi="Symbol" w:hint="default"/>
      </w:rPr>
    </w:lvl>
    <w:lvl w:ilvl="4" w:tplc="041A0003" w:tentative="1">
      <w:start w:val="1"/>
      <w:numFmt w:val="bullet"/>
      <w:lvlText w:val="o"/>
      <w:lvlJc w:val="left"/>
      <w:pPr>
        <w:ind w:left="3090" w:hanging="360"/>
      </w:pPr>
      <w:rPr>
        <w:rFonts w:ascii="Courier New" w:hAnsi="Courier New" w:hint="default"/>
      </w:rPr>
    </w:lvl>
    <w:lvl w:ilvl="5" w:tplc="041A0005" w:tentative="1">
      <w:start w:val="1"/>
      <w:numFmt w:val="bullet"/>
      <w:lvlText w:val=""/>
      <w:lvlJc w:val="left"/>
      <w:pPr>
        <w:ind w:left="3810" w:hanging="360"/>
      </w:pPr>
      <w:rPr>
        <w:rFonts w:ascii="Wingdings" w:hAnsi="Wingdings" w:hint="default"/>
      </w:rPr>
    </w:lvl>
    <w:lvl w:ilvl="6" w:tplc="041A0001" w:tentative="1">
      <w:start w:val="1"/>
      <w:numFmt w:val="bullet"/>
      <w:lvlText w:val=""/>
      <w:lvlJc w:val="left"/>
      <w:pPr>
        <w:ind w:left="4530" w:hanging="360"/>
      </w:pPr>
      <w:rPr>
        <w:rFonts w:ascii="Symbol" w:hAnsi="Symbol" w:hint="default"/>
      </w:rPr>
    </w:lvl>
    <w:lvl w:ilvl="7" w:tplc="041A0003" w:tentative="1">
      <w:start w:val="1"/>
      <w:numFmt w:val="bullet"/>
      <w:lvlText w:val="o"/>
      <w:lvlJc w:val="left"/>
      <w:pPr>
        <w:ind w:left="5250" w:hanging="360"/>
      </w:pPr>
      <w:rPr>
        <w:rFonts w:ascii="Courier New" w:hAnsi="Courier New" w:hint="default"/>
      </w:rPr>
    </w:lvl>
    <w:lvl w:ilvl="8" w:tplc="041A0005" w:tentative="1">
      <w:start w:val="1"/>
      <w:numFmt w:val="bullet"/>
      <w:lvlText w:val=""/>
      <w:lvlJc w:val="left"/>
      <w:pPr>
        <w:ind w:left="5970" w:hanging="360"/>
      </w:pPr>
      <w:rPr>
        <w:rFonts w:ascii="Wingdings" w:hAnsi="Wingdings" w:hint="default"/>
      </w:rPr>
    </w:lvl>
  </w:abstractNum>
  <w:abstractNum w:abstractNumId="6">
    <w:nsid w:val="18A227EF"/>
    <w:multiLevelType w:val="hybridMultilevel"/>
    <w:tmpl w:val="8FA8C064"/>
    <w:lvl w:ilvl="0" w:tplc="8F88EA80">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623E9"/>
    <w:multiLevelType w:val="hybridMultilevel"/>
    <w:tmpl w:val="D0AE450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1D0A2D35"/>
    <w:multiLevelType w:val="hybridMultilevel"/>
    <w:tmpl w:val="F75C04E4"/>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9">
    <w:nsid w:val="20B44025"/>
    <w:multiLevelType w:val="hybridMultilevel"/>
    <w:tmpl w:val="354C1F8A"/>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D02992"/>
    <w:multiLevelType w:val="hybridMultilevel"/>
    <w:tmpl w:val="4F46A040"/>
    <w:lvl w:ilvl="0" w:tplc="04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nsid w:val="28712661"/>
    <w:multiLevelType w:val="hybridMultilevel"/>
    <w:tmpl w:val="FBB4C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E804F9"/>
    <w:multiLevelType w:val="hybridMultilevel"/>
    <w:tmpl w:val="5A04DEBE"/>
    <w:lvl w:ilvl="0" w:tplc="041A0003">
      <w:start w:val="1"/>
      <w:numFmt w:val="bullet"/>
      <w:lvlText w:val="o"/>
      <w:lvlJc w:val="left"/>
      <w:pPr>
        <w:ind w:left="1068" w:hanging="360"/>
      </w:pPr>
      <w:rPr>
        <w:rFonts w:ascii="Courier New" w:hAnsi="Courier Ne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3B113B1D"/>
    <w:multiLevelType w:val="hybridMultilevel"/>
    <w:tmpl w:val="21181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C7B6CA0"/>
    <w:multiLevelType w:val="hybridMultilevel"/>
    <w:tmpl w:val="098EC91A"/>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5">
    <w:nsid w:val="3DB8061F"/>
    <w:multiLevelType w:val="hybridMultilevel"/>
    <w:tmpl w:val="28E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476945"/>
    <w:multiLevelType w:val="hybridMultilevel"/>
    <w:tmpl w:val="CE089C8C"/>
    <w:lvl w:ilvl="0" w:tplc="0054051E">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7">
    <w:nsid w:val="44C205D0"/>
    <w:multiLevelType w:val="hybridMultilevel"/>
    <w:tmpl w:val="4EB044FA"/>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8">
    <w:nsid w:val="46347C6D"/>
    <w:multiLevelType w:val="hybridMultilevel"/>
    <w:tmpl w:val="4B7AF11A"/>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9">
    <w:nsid w:val="469F10BC"/>
    <w:multiLevelType w:val="hybridMultilevel"/>
    <w:tmpl w:val="4C42175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D9C2A64"/>
    <w:multiLevelType w:val="hybridMultilevel"/>
    <w:tmpl w:val="2C4CD8DC"/>
    <w:lvl w:ilvl="0" w:tplc="97123A7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4E4C75A0"/>
    <w:multiLevelType w:val="hybridMultilevel"/>
    <w:tmpl w:val="19DEC666"/>
    <w:lvl w:ilvl="0" w:tplc="A3A2020E">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4FF93AED"/>
    <w:multiLevelType w:val="hybridMultilevel"/>
    <w:tmpl w:val="AA50386E"/>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3">
    <w:nsid w:val="56025A1B"/>
    <w:multiLevelType w:val="hybridMultilevel"/>
    <w:tmpl w:val="B7E2F8C8"/>
    <w:lvl w:ilvl="0" w:tplc="E736B7A4">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4">
    <w:nsid w:val="61651C69"/>
    <w:multiLevelType w:val="multilevel"/>
    <w:tmpl w:val="3CA29F9E"/>
    <w:lvl w:ilvl="0">
      <w:start w:val="1"/>
      <w:numFmt w:val="decimal"/>
      <w:lvlText w:val="%1."/>
      <w:lvlJc w:val="left"/>
      <w:pPr>
        <w:ind w:left="4187"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5">
    <w:nsid w:val="6382300F"/>
    <w:multiLevelType w:val="hybridMultilevel"/>
    <w:tmpl w:val="0D864DB8"/>
    <w:lvl w:ilvl="0" w:tplc="041A0003">
      <w:start w:val="1"/>
      <w:numFmt w:val="bullet"/>
      <w:lvlText w:val="o"/>
      <w:lvlJc w:val="left"/>
      <w:pPr>
        <w:tabs>
          <w:tab w:val="num" w:pos="1725"/>
        </w:tabs>
        <w:ind w:left="1725" w:hanging="360"/>
      </w:pPr>
      <w:rPr>
        <w:rFonts w:ascii="Courier New" w:hAnsi="Courier New" w:hint="default"/>
      </w:rPr>
    </w:lvl>
    <w:lvl w:ilvl="1" w:tplc="041A0003" w:tentative="1">
      <w:start w:val="1"/>
      <w:numFmt w:val="bullet"/>
      <w:lvlText w:val="o"/>
      <w:lvlJc w:val="left"/>
      <w:pPr>
        <w:ind w:left="2445" w:hanging="360"/>
      </w:pPr>
      <w:rPr>
        <w:rFonts w:ascii="Courier New" w:hAnsi="Courier New" w:hint="default"/>
      </w:rPr>
    </w:lvl>
    <w:lvl w:ilvl="2" w:tplc="041A0005" w:tentative="1">
      <w:start w:val="1"/>
      <w:numFmt w:val="bullet"/>
      <w:lvlText w:val=""/>
      <w:lvlJc w:val="left"/>
      <w:pPr>
        <w:ind w:left="3165" w:hanging="360"/>
      </w:pPr>
      <w:rPr>
        <w:rFonts w:ascii="Wingdings" w:hAnsi="Wingdings" w:hint="default"/>
      </w:rPr>
    </w:lvl>
    <w:lvl w:ilvl="3" w:tplc="041A0001" w:tentative="1">
      <w:start w:val="1"/>
      <w:numFmt w:val="bullet"/>
      <w:lvlText w:val=""/>
      <w:lvlJc w:val="left"/>
      <w:pPr>
        <w:ind w:left="3885" w:hanging="360"/>
      </w:pPr>
      <w:rPr>
        <w:rFonts w:ascii="Symbol" w:hAnsi="Symbol" w:hint="default"/>
      </w:rPr>
    </w:lvl>
    <w:lvl w:ilvl="4" w:tplc="041A0003" w:tentative="1">
      <w:start w:val="1"/>
      <w:numFmt w:val="bullet"/>
      <w:lvlText w:val="o"/>
      <w:lvlJc w:val="left"/>
      <w:pPr>
        <w:ind w:left="4605" w:hanging="360"/>
      </w:pPr>
      <w:rPr>
        <w:rFonts w:ascii="Courier New" w:hAnsi="Courier New" w:hint="default"/>
      </w:rPr>
    </w:lvl>
    <w:lvl w:ilvl="5" w:tplc="041A0005" w:tentative="1">
      <w:start w:val="1"/>
      <w:numFmt w:val="bullet"/>
      <w:lvlText w:val=""/>
      <w:lvlJc w:val="left"/>
      <w:pPr>
        <w:ind w:left="5325" w:hanging="360"/>
      </w:pPr>
      <w:rPr>
        <w:rFonts w:ascii="Wingdings" w:hAnsi="Wingdings" w:hint="default"/>
      </w:rPr>
    </w:lvl>
    <w:lvl w:ilvl="6" w:tplc="041A0001" w:tentative="1">
      <w:start w:val="1"/>
      <w:numFmt w:val="bullet"/>
      <w:lvlText w:val=""/>
      <w:lvlJc w:val="left"/>
      <w:pPr>
        <w:ind w:left="6045" w:hanging="360"/>
      </w:pPr>
      <w:rPr>
        <w:rFonts w:ascii="Symbol" w:hAnsi="Symbol" w:hint="default"/>
      </w:rPr>
    </w:lvl>
    <w:lvl w:ilvl="7" w:tplc="041A0003" w:tentative="1">
      <w:start w:val="1"/>
      <w:numFmt w:val="bullet"/>
      <w:lvlText w:val="o"/>
      <w:lvlJc w:val="left"/>
      <w:pPr>
        <w:ind w:left="6765" w:hanging="360"/>
      </w:pPr>
      <w:rPr>
        <w:rFonts w:ascii="Courier New" w:hAnsi="Courier New" w:hint="default"/>
      </w:rPr>
    </w:lvl>
    <w:lvl w:ilvl="8" w:tplc="041A0005" w:tentative="1">
      <w:start w:val="1"/>
      <w:numFmt w:val="bullet"/>
      <w:lvlText w:val=""/>
      <w:lvlJc w:val="left"/>
      <w:pPr>
        <w:ind w:left="7485" w:hanging="360"/>
      </w:pPr>
      <w:rPr>
        <w:rFonts w:ascii="Wingdings" w:hAnsi="Wingdings" w:hint="default"/>
      </w:rPr>
    </w:lvl>
  </w:abstractNum>
  <w:abstractNum w:abstractNumId="26">
    <w:nsid w:val="68316F57"/>
    <w:multiLevelType w:val="hybridMultilevel"/>
    <w:tmpl w:val="6A8CE42C"/>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7">
    <w:nsid w:val="6AD70D48"/>
    <w:multiLevelType w:val="hybridMultilevel"/>
    <w:tmpl w:val="9116973E"/>
    <w:lvl w:ilvl="0" w:tplc="04090001">
      <w:start w:val="1"/>
      <w:numFmt w:val="bullet"/>
      <w:lvlText w:val=""/>
      <w:lvlJc w:val="left"/>
      <w:pPr>
        <w:ind w:left="513" w:hanging="360"/>
      </w:pPr>
      <w:rPr>
        <w:rFonts w:ascii="Symbol" w:hAnsi="Symbol" w:hint="default"/>
      </w:rPr>
    </w:lvl>
    <w:lvl w:ilvl="1" w:tplc="041A0003">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num w:numId="1">
    <w:abstractNumId w:val="11"/>
  </w:num>
  <w:num w:numId="2">
    <w:abstractNumId w:val="9"/>
  </w:num>
  <w:num w:numId="3">
    <w:abstractNumId w:val="15"/>
  </w:num>
  <w:num w:numId="4">
    <w:abstractNumId w:val="21"/>
  </w:num>
  <w:num w:numId="5">
    <w:abstractNumId w:val="3"/>
  </w:num>
  <w:num w:numId="6">
    <w:abstractNumId w:val="24"/>
  </w:num>
  <w:num w:numId="7">
    <w:abstractNumId w:val="5"/>
  </w:num>
  <w:num w:numId="8">
    <w:abstractNumId w:val="10"/>
  </w:num>
  <w:num w:numId="9">
    <w:abstractNumId w:val="8"/>
  </w:num>
  <w:num w:numId="10">
    <w:abstractNumId w:val="14"/>
  </w:num>
  <w:num w:numId="11">
    <w:abstractNumId w:val="19"/>
  </w:num>
  <w:num w:numId="12">
    <w:abstractNumId w:val="27"/>
  </w:num>
  <w:num w:numId="13">
    <w:abstractNumId w:val="22"/>
  </w:num>
  <w:num w:numId="14">
    <w:abstractNumId w:val="26"/>
  </w:num>
  <w:num w:numId="15">
    <w:abstractNumId w:val="20"/>
  </w:num>
  <w:num w:numId="16">
    <w:abstractNumId w:val="17"/>
  </w:num>
  <w:num w:numId="17">
    <w:abstractNumId w:val="12"/>
  </w:num>
  <w:num w:numId="18">
    <w:abstractNumId w:val="7"/>
  </w:num>
  <w:num w:numId="19">
    <w:abstractNumId w:val="6"/>
  </w:num>
  <w:num w:numId="20">
    <w:abstractNumId w:val="2"/>
  </w:num>
  <w:num w:numId="21">
    <w:abstractNumId w:val="1"/>
  </w:num>
  <w:num w:numId="22">
    <w:abstractNumId w:val="16"/>
  </w:num>
  <w:num w:numId="23">
    <w:abstractNumId w:val="18"/>
  </w:num>
  <w:num w:numId="24">
    <w:abstractNumId w:val="23"/>
  </w:num>
  <w:num w:numId="25">
    <w:abstractNumId w:val="0"/>
  </w:num>
  <w:num w:numId="26">
    <w:abstractNumId w:val="13"/>
  </w:num>
  <w:num w:numId="27">
    <w:abstractNumId w:val="4"/>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D14DE8"/>
    <w:rsid w:val="00035059"/>
    <w:rsid w:val="00053E75"/>
    <w:rsid w:val="00063FBE"/>
    <w:rsid w:val="0008540E"/>
    <w:rsid w:val="00123ADA"/>
    <w:rsid w:val="00162226"/>
    <w:rsid w:val="0018585B"/>
    <w:rsid w:val="001C3E4D"/>
    <w:rsid w:val="001D23F4"/>
    <w:rsid w:val="0021501A"/>
    <w:rsid w:val="00273F5D"/>
    <w:rsid w:val="002956AF"/>
    <w:rsid w:val="002E3C1B"/>
    <w:rsid w:val="00342F60"/>
    <w:rsid w:val="0034712D"/>
    <w:rsid w:val="00390010"/>
    <w:rsid w:val="003930AA"/>
    <w:rsid w:val="003D4B16"/>
    <w:rsid w:val="00446BB3"/>
    <w:rsid w:val="004A41EB"/>
    <w:rsid w:val="004E76EB"/>
    <w:rsid w:val="00525C03"/>
    <w:rsid w:val="00555E92"/>
    <w:rsid w:val="005A1D20"/>
    <w:rsid w:val="005B3DC4"/>
    <w:rsid w:val="005F2DE0"/>
    <w:rsid w:val="00686E20"/>
    <w:rsid w:val="006D55F4"/>
    <w:rsid w:val="00864F02"/>
    <w:rsid w:val="00887037"/>
    <w:rsid w:val="008F4FE6"/>
    <w:rsid w:val="00935162"/>
    <w:rsid w:val="00A111CC"/>
    <w:rsid w:val="00AD76B5"/>
    <w:rsid w:val="00AE3382"/>
    <w:rsid w:val="00AF62AF"/>
    <w:rsid w:val="00B007E1"/>
    <w:rsid w:val="00B477F4"/>
    <w:rsid w:val="00BC3899"/>
    <w:rsid w:val="00C236B5"/>
    <w:rsid w:val="00C25114"/>
    <w:rsid w:val="00C62B2D"/>
    <w:rsid w:val="00D14DE8"/>
    <w:rsid w:val="00D26073"/>
    <w:rsid w:val="00D83905"/>
    <w:rsid w:val="00DD1097"/>
    <w:rsid w:val="00E2537E"/>
    <w:rsid w:val="00EA156D"/>
    <w:rsid w:val="00EF4EB5"/>
    <w:rsid w:val="00F16F35"/>
    <w:rsid w:val="00F53EDD"/>
    <w:rsid w:val="00F57165"/>
    <w:rsid w:val="00F83169"/>
    <w:rsid w:val="00FE1866"/>
    <w:rsid w:val="00FF5E3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C4"/>
  </w:style>
  <w:style w:type="paragraph" w:styleId="Naslov1">
    <w:name w:val="heading 1"/>
    <w:basedOn w:val="Normal"/>
    <w:next w:val="Normal"/>
    <w:link w:val="Naslov1Char"/>
    <w:uiPriority w:val="9"/>
    <w:qFormat/>
    <w:rsid w:val="00D14DE8"/>
    <w:pPr>
      <w:keepNext/>
      <w:overflowPunct w:val="0"/>
      <w:autoSpaceDE w:val="0"/>
      <w:autoSpaceDN w:val="0"/>
      <w:adjustRightInd w:val="0"/>
      <w:spacing w:after="0" w:line="240" w:lineRule="auto"/>
      <w:jc w:val="both"/>
      <w:textAlignment w:val="baseline"/>
      <w:outlineLvl w:val="0"/>
    </w:pPr>
    <w:rPr>
      <w:rFonts w:ascii="Arial" w:eastAsiaTheme="minorEastAsia" w:hAnsi="Arial" w:cs="Times New Roman"/>
      <w:b/>
      <w:sz w:val="24"/>
      <w:szCs w:val="20"/>
      <w:lang w:val="en-US" w:eastAsia="hr-HR"/>
    </w:rPr>
  </w:style>
  <w:style w:type="paragraph" w:styleId="Naslov2">
    <w:name w:val="heading 2"/>
    <w:basedOn w:val="Normal"/>
    <w:next w:val="Normal"/>
    <w:link w:val="Naslov2Char"/>
    <w:uiPriority w:val="9"/>
    <w:qFormat/>
    <w:rsid w:val="00D14DE8"/>
    <w:pPr>
      <w:keepNext/>
      <w:overflowPunct w:val="0"/>
      <w:autoSpaceDE w:val="0"/>
      <w:autoSpaceDN w:val="0"/>
      <w:adjustRightInd w:val="0"/>
      <w:spacing w:after="0" w:line="240" w:lineRule="auto"/>
      <w:jc w:val="both"/>
      <w:textAlignment w:val="baseline"/>
      <w:outlineLvl w:val="1"/>
    </w:pPr>
    <w:rPr>
      <w:rFonts w:ascii="Times New Roman" w:eastAsiaTheme="minorEastAsia" w:hAnsi="Times New Roman" w:cs="Times New Roman"/>
      <w:sz w:val="24"/>
      <w:szCs w:val="20"/>
      <w:lang w:val="de-DE" w:eastAsia="hr-HR"/>
    </w:rPr>
  </w:style>
  <w:style w:type="paragraph" w:styleId="Naslov3">
    <w:name w:val="heading 3"/>
    <w:basedOn w:val="Normal"/>
    <w:next w:val="Normal"/>
    <w:link w:val="Naslov3Char"/>
    <w:uiPriority w:val="9"/>
    <w:qFormat/>
    <w:rsid w:val="00D14DE8"/>
    <w:pPr>
      <w:keepNext/>
      <w:spacing w:after="0" w:line="240" w:lineRule="auto"/>
      <w:ind w:right="-288"/>
      <w:jc w:val="both"/>
      <w:outlineLvl w:val="2"/>
    </w:pPr>
    <w:rPr>
      <w:rFonts w:ascii="Times New Roman" w:eastAsiaTheme="minorEastAsia" w:hAnsi="Times New Roman" w:cs="Times New Roman"/>
      <w:b/>
      <w:bCs/>
      <w:sz w:val="24"/>
      <w:szCs w:val="24"/>
      <w:lang w:val="de-DE" w:eastAsia="hr-HR"/>
    </w:rPr>
  </w:style>
  <w:style w:type="paragraph" w:styleId="Naslov4">
    <w:name w:val="heading 4"/>
    <w:basedOn w:val="Normal"/>
    <w:next w:val="Normal"/>
    <w:link w:val="Naslov4Char"/>
    <w:uiPriority w:val="9"/>
    <w:qFormat/>
    <w:rsid w:val="00D14DE8"/>
    <w:pPr>
      <w:keepNext/>
      <w:spacing w:after="0" w:line="240" w:lineRule="auto"/>
      <w:jc w:val="both"/>
      <w:outlineLvl w:val="3"/>
    </w:pPr>
    <w:rPr>
      <w:rFonts w:ascii="Times New Roman" w:eastAsiaTheme="minorEastAsia" w:hAnsi="Times New Roman" w:cs="Times New Roman"/>
      <w:b/>
      <w:bCs/>
      <w:sz w:val="24"/>
      <w:szCs w:val="24"/>
      <w:lang w:eastAsia="hr-HR"/>
    </w:rPr>
  </w:style>
  <w:style w:type="paragraph" w:styleId="Naslov5">
    <w:name w:val="heading 5"/>
    <w:basedOn w:val="Normal"/>
    <w:next w:val="Normal"/>
    <w:link w:val="Naslov5Char"/>
    <w:uiPriority w:val="9"/>
    <w:qFormat/>
    <w:rsid w:val="00D14DE8"/>
    <w:pPr>
      <w:keepNext/>
      <w:overflowPunct w:val="0"/>
      <w:autoSpaceDE w:val="0"/>
      <w:autoSpaceDN w:val="0"/>
      <w:adjustRightInd w:val="0"/>
      <w:spacing w:after="0" w:line="240" w:lineRule="auto"/>
      <w:jc w:val="both"/>
      <w:textAlignment w:val="baseline"/>
      <w:outlineLvl w:val="4"/>
    </w:pPr>
    <w:rPr>
      <w:rFonts w:ascii="Times New Roman" w:eastAsiaTheme="minorEastAsia" w:hAnsi="Times New Roman" w:cs="Times New Roman"/>
      <w:b/>
      <w:sz w:val="24"/>
      <w:szCs w:val="20"/>
      <w:lang w:eastAsia="hr-HR"/>
    </w:rPr>
  </w:style>
  <w:style w:type="paragraph" w:styleId="Naslov6">
    <w:name w:val="heading 6"/>
    <w:basedOn w:val="Normal"/>
    <w:next w:val="Normal"/>
    <w:link w:val="Naslov6Char"/>
    <w:uiPriority w:val="9"/>
    <w:qFormat/>
    <w:rsid w:val="00D14DE8"/>
    <w:pPr>
      <w:keepNext/>
      <w:spacing w:after="0" w:line="240" w:lineRule="auto"/>
      <w:jc w:val="both"/>
      <w:outlineLvl w:val="5"/>
    </w:pPr>
    <w:rPr>
      <w:rFonts w:ascii="Arial" w:eastAsiaTheme="minorEastAsia" w:hAnsi="Arial" w:cs="Times New Roman"/>
      <w:szCs w:val="24"/>
      <w:u w:val="single"/>
      <w:lang w:eastAsia="hr-HR"/>
    </w:rPr>
  </w:style>
  <w:style w:type="paragraph" w:styleId="Naslov7">
    <w:name w:val="heading 7"/>
    <w:basedOn w:val="Normal"/>
    <w:next w:val="Normal"/>
    <w:link w:val="Naslov7Char"/>
    <w:uiPriority w:val="9"/>
    <w:qFormat/>
    <w:rsid w:val="00D14DE8"/>
    <w:pPr>
      <w:keepNext/>
      <w:tabs>
        <w:tab w:val="left" w:pos="1440"/>
      </w:tabs>
      <w:spacing w:after="0" w:line="240" w:lineRule="auto"/>
      <w:ind w:left="720"/>
      <w:jc w:val="both"/>
      <w:outlineLvl w:val="6"/>
    </w:pPr>
    <w:rPr>
      <w:rFonts w:ascii="Arial" w:eastAsiaTheme="minorEastAsia" w:hAnsi="Arial" w:cs="Times New Roman"/>
      <w:szCs w:val="24"/>
      <w:u w:val="single"/>
      <w:lang w:eastAsia="hr-HR"/>
    </w:rPr>
  </w:style>
  <w:style w:type="paragraph" w:styleId="Naslov8">
    <w:name w:val="heading 8"/>
    <w:basedOn w:val="Normal"/>
    <w:next w:val="Normal"/>
    <w:link w:val="Naslov8Char"/>
    <w:uiPriority w:val="9"/>
    <w:qFormat/>
    <w:rsid w:val="00D14DE8"/>
    <w:pPr>
      <w:keepNext/>
      <w:spacing w:after="0" w:line="240" w:lineRule="auto"/>
      <w:ind w:firstLine="540"/>
      <w:jc w:val="both"/>
      <w:outlineLvl w:val="7"/>
    </w:pPr>
    <w:rPr>
      <w:rFonts w:ascii="Times New Roman" w:eastAsiaTheme="minorEastAsia"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4DE8"/>
    <w:rPr>
      <w:rFonts w:ascii="Arial" w:eastAsiaTheme="minorEastAsia" w:hAnsi="Arial" w:cs="Times New Roman"/>
      <w:b/>
      <w:sz w:val="24"/>
      <w:szCs w:val="20"/>
      <w:lang w:val="en-US" w:eastAsia="hr-HR"/>
    </w:rPr>
  </w:style>
  <w:style w:type="character" w:customStyle="1" w:styleId="Naslov2Char">
    <w:name w:val="Naslov 2 Char"/>
    <w:basedOn w:val="Zadanifontodlomka"/>
    <w:link w:val="Naslov2"/>
    <w:uiPriority w:val="9"/>
    <w:rsid w:val="00D14DE8"/>
    <w:rPr>
      <w:rFonts w:ascii="Times New Roman" w:eastAsiaTheme="minorEastAsia" w:hAnsi="Times New Roman" w:cs="Times New Roman"/>
      <w:sz w:val="24"/>
      <w:szCs w:val="20"/>
      <w:lang w:val="de-DE" w:eastAsia="hr-HR"/>
    </w:rPr>
  </w:style>
  <w:style w:type="character" w:customStyle="1" w:styleId="Naslov3Char">
    <w:name w:val="Naslov 3 Char"/>
    <w:basedOn w:val="Zadanifontodlomka"/>
    <w:link w:val="Naslov3"/>
    <w:uiPriority w:val="9"/>
    <w:rsid w:val="00D14DE8"/>
    <w:rPr>
      <w:rFonts w:ascii="Times New Roman" w:eastAsiaTheme="minorEastAsia" w:hAnsi="Times New Roman" w:cs="Times New Roman"/>
      <w:b/>
      <w:bCs/>
      <w:sz w:val="24"/>
      <w:szCs w:val="24"/>
      <w:lang w:val="de-DE" w:eastAsia="hr-HR"/>
    </w:rPr>
  </w:style>
  <w:style w:type="character" w:customStyle="1" w:styleId="Naslov4Char">
    <w:name w:val="Naslov 4 Char"/>
    <w:basedOn w:val="Zadanifontodlomka"/>
    <w:link w:val="Naslov4"/>
    <w:uiPriority w:val="9"/>
    <w:rsid w:val="00D14DE8"/>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D14DE8"/>
    <w:rPr>
      <w:rFonts w:ascii="Times New Roman" w:eastAsiaTheme="minorEastAsia" w:hAnsi="Times New Roman" w:cs="Times New Roman"/>
      <w:b/>
      <w:sz w:val="24"/>
      <w:szCs w:val="20"/>
      <w:lang w:eastAsia="hr-HR"/>
    </w:rPr>
  </w:style>
  <w:style w:type="character" w:customStyle="1" w:styleId="Naslov6Char">
    <w:name w:val="Naslov 6 Char"/>
    <w:basedOn w:val="Zadanifontodlomka"/>
    <w:link w:val="Naslov6"/>
    <w:uiPriority w:val="9"/>
    <w:rsid w:val="00D14DE8"/>
    <w:rPr>
      <w:rFonts w:ascii="Arial" w:eastAsiaTheme="minorEastAsia" w:hAnsi="Arial" w:cs="Times New Roman"/>
      <w:szCs w:val="24"/>
      <w:u w:val="single"/>
      <w:lang w:eastAsia="hr-HR"/>
    </w:rPr>
  </w:style>
  <w:style w:type="character" w:customStyle="1" w:styleId="Naslov7Char">
    <w:name w:val="Naslov 7 Char"/>
    <w:basedOn w:val="Zadanifontodlomka"/>
    <w:link w:val="Naslov7"/>
    <w:uiPriority w:val="9"/>
    <w:rsid w:val="00D14DE8"/>
    <w:rPr>
      <w:rFonts w:ascii="Arial" w:eastAsiaTheme="minorEastAsia" w:hAnsi="Arial" w:cs="Times New Roman"/>
      <w:szCs w:val="24"/>
      <w:u w:val="single"/>
      <w:lang w:eastAsia="hr-HR"/>
    </w:rPr>
  </w:style>
  <w:style w:type="character" w:customStyle="1" w:styleId="Naslov8Char">
    <w:name w:val="Naslov 8 Char"/>
    <w:basedOn w:val="Zadanifontodlomka"/>
    <w:link w:val="Naslov8"/>
    <w:uiPriority w:val="9"/>
    <w:rsid w:val="00D14DE8"/>
    <w:rPr>
      <w:rFonts w:ascii="Times New Roman" w:eastAsiaTheme="minorEastAsia" w:hAnsi="Times New Roman" w:cs="Times New Roman"/>
      <w:b/>
      <w:bCs/>
      <w:sz w:val="24"/>
      <w:szCs w:val="24"/>
      <w:lang w:eastAsia="hr-HR"/>
    </w:rPr>
  </w:style>
  <w:style w:type="numbering" w:customStyle="1" w:styleId="Bezpopisa1">
    <w:name w:val="Bez popisa1"/>
    <w:next w:val="Bezpopisa"/>
    <w:uiPriority w:val="99"/>
    <w:semiHidden/>
    <w:unhideWhenUsed/>
    <w:rsid w:val="00D14DE8"/>
  </w:style>
  <w:style w:type="paragraph" w:styleId="Tijeloteksta-uvlaka2">
    <w:name w:val="Body Text Indent 2"/>
    <w:aliases w:val="uvlaka 2,uvlaka 3"/>
    <w:basedOn w:val="Normal"/>
    <w:link w:val="Tijeloteksta-uvlaka2Char"/>
    <w:uiPriority w:val="99"/>
    <w:rsid w:val="00D14DE8"/>
    <w:pPr>
      <w:spacing w:after="0" w:line="240" w:lineRule="auto"/>
      <w:ind w:firstLine="540"/>
      <w:jc w:val="both"/>
    </w:pPr>
    <w:rPr>
      <w:rFonts w:ascii="Times New Roman" w:eastAsiaTheme="minorEastAsia" w:hAnsi="Times New Roman" w:cs="Times New Roman"/>
      <w:sz w:val="24"/>
      <w:szCs w:val="24"/>
      <w:lang w:eastAsia="hr-HR"/>
    </w:rPr>
  </w:style>
  <w:style w:type="character" w:customStyle="1" w:styleId="Tijeloteksta-uvlaka2Char">
    <w:name w:val="Tijelo teksta - uvlaka 2 Char"/>
    <w:aliases w:val="uvlaka 2 Char,uvlaka 3 Char"/>
    <w:basedOn w:val="Zadanifontodlomka"/>
    <w:link w:val="Tijeloteksta-uvlaka2"/>
    <w:uiPriority w:val="99"/>
    <w:rsid w:val="00D14DE8"/>
    <w:rPr>
      <w:rFonts w:ascii="Times New Roman" w:eastAsiaTheme="minorEastAsia" w:hAnsi="Times New Roman" w:cs="Times New Roman"/>
      <w:sz w:val="24"/>
      <w:szCs w:val="24"/>
      <w:lang w:eastAsia="hr-HR"/>
    </w:rPr>
  </w:style>
  <w:style w:type="paragraph" w:customStyle="1" w:styleId="BodyText21">
    <w:name w:val="Body Text 21"/>
    <w:basedOn w:val="Normal"/>
    <w:rsid w:val="00D14DE8"/>
    <w:pPr>
      <w:overflowPunct w:val="0"/>
      <w:autoSpaceDE w:val="0"/>
      <w:autoSpaceDN w:val="0"/>
      <w:adjustRightInd w:val="0"/>
      <w:spacing w:after="0" w:line="240" w:lineRule="auto"/>
      <w:ind w:left="360"/>
      <w:jc w:val="both"/>
      <w:textAlignment w:val="baseline"/>
    </w:pPr>
    <w:rPr>
      <w:rFonts w:ascii="Times New Roman" w:eastAsiaTheme="minorEastAsia" w:hAnsi="Times New Roman" w:cs="Times New Roman"/>
      <w:sz w:val="24"/>
      <w:szCs w:val="20"/>
      <w:lang w:eastAsia="hr-HR"/>
    </w:rPr>
  </w:style>
  <w:style w:type="paragraph" w:styleId="Opisslike">
    <w:name w:val="caption"/>
    <w:basedOn w:val="Normal"/>
    <w:next w:val="Normal"/>
    <w:uiPriority w:val="35"/>
    <w:qFormat/>
    <w:rsid w:val="00D14DE8"/>
    <w:pPr>
      <w:overflowPunct w:val="0"/>
      <w:autoSpaceDE w:val="0"/>
      <w:autoSpaceDN w:val="0"/>
      <w:adjustRightInd w:val="0"/>
      <w:spacing w:after="0" w:line="240" w:lineRule="auto"/>
      <w:jc w:val="both"/>
      <w:textAlignment w:val="baseline"/>
    </w:pPr>
    <w:rPr>
      <w:rFonts w:ascii="Arial" w:eastAsiaTheme="minorEastAsia" w:hAnsi="Arial" w:cs="Times New Roman"/>
      <w:b/>
      <w:sz w:val="24"/>
      <w:szCs w:val="20"/>
      <w:lang w:val="en-US" w:eastAsia="hr-HR"/>
    </w:rPr>
  </w:style>
  <w:style w:type="paragraph" w:styleId="Blokteksta">
    <w:name w:val="Block Text"/>
    <w:basedOn w:val="Normal"/>
    <w:uiPriority w:val="99"/>
    <w:rsid w:val="00D14DE8"/>
    <w:pPr>
      <w:widowControl w:val="0"/>
      <w:tabs>
        <w:tab w:val="left" w:pos="284"/>
      </w:tabs>
      <w:autoSpaceDE w:val="0"/>
      <w:autoSpaceDN w:val="0"/>
      <w:adjustRightInd w:val="0"/>
      <w:spacing w:before="202" w:after="0" w:line="240" w:lineRule="auto"/>
      <w:ind w:left="284" w:right="563" w:firstLine="283"/>
      <w:jc w:val="both"/>
    </w:pPr>
    <w:rPr>
      <w:rFonts w:ascii="Tahoma" w:eastAsiaTheme="minorEastAsia" w:hAnsi="Tahoma" w:cs="Tahoma"/>
      <w:color w:val="000000"/>
      <w:sz w:val="20"/>
      <w:szCs w:val="20"/>
      <w:lang w:eastAsia="hr-HR"/>
    </w:rPr>
  </w:style>
  <w:style w:type="paragraph" w:styleId="Uvuenotijeloteksta">
    <w:name w:val="Body Text Indent"/>
    <w:basedOn w:val="Normal"/>
    <w:link w:val="UvuenotijelotekstaChar"/>
    <w:uiPriority w:val="99"/>
    <w:rsid w:val="00D14DE8"/>
    <w:pPr>
      <w:spacing w:after="0" w:line="240" w:lineRule="auto"/>
      <w:ind w:left="540"/>
      <w:jc w:val="both"/>
    </w:pPr>
    <w:rPr>
      <w:rFonts w:ascii="Times New Roman" w:eastAsiaTheme="minorEastAsia"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D14DE8"/>
    <w:rPr>
      <w:rFonts w:ascii="Times New Roman" w:eastAsiaTheme="minorEastAsia" w:hAnsi="Times New Roman" w:cs="Times New Roman"/>
      <w:sz w:val="24"/>
      <w:szCs w:val="24"/>
      <w:lang w:eastAsia="hr-HR"/>
    </w:rPr>
  </w:style>
  <w:style w:type="paragraph" w:styleId="Podnoje">
    <w:name w:val="footer"/>
    <w:basedOn w:val="Normal"/>
    <w:link w:val="Podno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PodnojeChar">
    <w:name w:val="Podnožje Char"/>
    <w:basedOn w:val="Zadanifontodlomka"/>
    <w:link w:val="Podnoje"/>
    <w:uiPriority w:val="99"/>
    <w:rsid w:val="00D14DE8"/>
    <w:rPr>
      <w:rFonts w:ascii="Times New Roman" w:eastAsiaTheme="minorEastAsia" w:hAnsi="Times New Roman" w:cs="Times New Roman"/>
      <w:sz w:val="24"/>
      <w:szCs w:val="24"/>
      <w:lang w:eastAsia="hr-HR"/>
    </w:rPr>
  </w:style>
  <w:style w:type="paragraph" w:styleId="Tijeloteksta-uvlaka3">
    <w:name w:val="Body Text Indent 3"/>
    <w:basedOn w:val="Normal"/>
    <w:link w:val="Tijeloteksta-uvlaka3Char"/>
    <w:uiPriority w:val="99"/>
    <w:rsid w:val="00D14DE8"/>
    <w:pPr>
      <w:spacing w:after="0" w:line="240" w:lineRule="auto"/>
      <w:ind w:firstLine="720"/>
      <w:jc w:val="both"/>
    </w:pPr>
    <w:rPr>
      <w:rFonts w:ascii="Times New Roman" w:eastAsiaTheme="minorEastAsia" w:hAnsi="Times New Roman" w:cs="Times New Roman"/>
      <w:b/>
      <w:bCs/>
      <w:sz w:val="24"/>
      <w:szCs w:val="24"/>
      <w:lang w:eastAsia="hr-HR"/>
    </w:rPr>
  </w:style>
  <w:style w:type="character" w:customStyle="1" w:styleId="Tijeloteksta-uvlaka3Char">
    <w:name w:val="Tijelo teksta - uvlaka 3 Char"/>
    <w:basedOn w:val="Zadanifontodlomka"/>
    <w:link w:val="Tijeloteksta-uvlaka3"/>
    <w:uiPriority w:val="99"/>
    <w:rsid w:val="00D14DE8"/>
    <w:rPr>
      <w:rFonts w:ascii="Times New Roman" w:eastAsiaTheme="minorEastAsia" w:hAnsi="Times New Roman" w:cs="Times New Roman"/>
      <w:b/>
      <w:bCs/>
      <w:sz w:val="24"/>
      <w:szCs w:val="24"/>
      <w:lang w:eastAsia="hr-HR"/>
    </w:rPr>
  </w:style>
  <w:style w:type="character" w:styleId="Brojstranice">
    <w:name w:val="page number"/>
    <w:basedOn w:val="Zadanifontodlomka"/>
    <w:uiPriority w:val="99"/>
    <w:rsid w:val="00D14DE8"/>
    <w:rPr>
      <w:rFonts w:cs="Times New Roman"/>
    </w:rPr>
  </w:style>
  <w:style w:type="paragraph" w:styleId="Zaglavlje">
    <w:name w:val="header"/>
    <w:basedOn w:val="Normal"/>
    <w:link w:val="Zaglavl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ZaglavljeChar">
    <w:name w:val="Zaglavlje Char"/>
    <w:basedOn w:val="Zadanifontodlomka"/>
    <w:link w:val="Zaglavlje"/>
    <w:uiPriority w:val="99"/>
    <w:rsid w:val="00D14DE8"/>
    <w:rPr>
      <w:rFonts w:ascii="Times New Roman" w:eastAsiaTheme="minorEastAsia" w:hAnsi="Times New Roman" w:cs="Times New Roman"/>
      <w:sz w:val="24"/>
      <w:szCs w:val="24"/>
      <w:lang w:eastAsia="hr-HR"/>
    </w:rPr>
  </w:style>
  <w:style w:type="table" w:styleId="Reetkatablice">
    <w:name w:val="Table Grid"/>
    <w:basedOn w:val="Obinatablica"/>
    <w:uiPriority w:val="39"/>
    <w:rsid w:val="00D14DE8"/>
    <w:pPr>
      <w:spacing w:after="0" w:line="240" w:lineRule="auto"/>
    </w:pPr>
    <w:rPr>
      <w:rFonts w:ascii="Times New Roman" w:eastAsiaTheme="minorEastAsia"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Jednostavnatablica2">
    <w:name w:val="Table Simple 2"/>
    <w:basedOn w:val="Obinatablica"/>
    <w:uiPriority w:val="99"/>
    <w:rsid w:val="00D14DE8"/>
    <w:pPr>
      <w:spacing w:after="0" w:line="240" w:lineRule="auto"/>
    </w:pPr>
    <w:rPr>
      <w:rFonts w:ascii="Times New Roman" w:eastAsiaTheme="minorEastAsia" w:hAnsi="Times New Roman" w:cs="Times New Roman"/>
      <w:sz w:val="20"/>
      <w:szCs w:val="20"/>
      <w:lang w:eastAsia="hr-HR"/>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D14DE8"/>
    <w:pPr>
      <w:widowControl w:val="0"/>
      <w:autoSpaceDE w:val="0"/>
      <w:autoSpaceDN w:val="0"/>
      <w:adjustRightInd w:val="0"/>
      <w:spacing w:after="270" w:line="240" w:lineRule="auto"/>
      <w:jc w:val="both"/>
    </w:pPr>
    <w:rPr>
      <w:rFonts w:ascii="Verdana" w:eastAsiaTheme="minorEastAsia" w:hAnsi="Verdana" w:cs="Times New Roman"/>
      <w:sz w:val="24"/>
      <w:szCs w:val="24"/>
      <w:lang w:eastAsia="hr-HR"/>
    </w:rPr>
  </w:style>
  <w:style w:type="paragraph" w:customStyle="1" w:styleId="CM10">
    <w:name w:val="CM10"/>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CM7">
    <w:name w:val="CM7"/>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Default">
    <w:name w:val="Default"/>
    <w:rsid w:val="00D14DE8"/>
    <w:pPr>
      <w:widowControl w:val="0"/>
      <w:autoSpaceDE w:val="0"/>
      <w:autoSpaceDN w:val="0"/>
      <w:adjustRightInd w:val="0"/>
      <w:spacing w:after="0" w:line="240" w:lineRule="auto"/>
      <w:jc w:val="both"/>
    </w:pPr>
    <w:rPr>
      <w:rFonts w:ascii="Verdana" w:eastAsiaTheme="minorEastAsia" w:hAnsi="Verdana" w:cs="Verdana"/>
      <w:color w:val="000000"/>
      <w:sz w:val="24"/>
      <w:szCs w:val="24"/>
      <w:lang w:eastAsia="hr-HR"/>
    </w:rPr>
  </w:style>
  <w:style w:type="paragraph" w:customStyle="1" w:styleId="CM3">
    <w:name w:val="CM3"/>
    <w:basedOn w:val="Default"/>
    <w:next w:val="Default"/>
    <w:uiPriority w:val="99"/>
    <w:rsid w:val="00D14DE8"/>
    <w:pPr>
      <w:spacing w:line="256" w:lineRule="atLeast"/>
    </w:pPr>
    <w:rPr>
      <w:rFonts w:cs="Times New Roman"/>
      <w:color w:val="auto"/>
    </w:rPr>
  </w:style>
  <w:style w:type="paragraph" w:customStyle="1" w:styleId="CM66">
    <w:name w:val="CM66"/>
    <w:basedOn w:val="Default"/>
    <w:next w:val="Default"/>
    <w:uiPriority w:val="99"/>
    <w:rsid w:val="00D14DE8"/>
    <w:pPr>
      <w:spacing w:after="1895"/>
    </w:pPr>
    <w:rPr>
      <w:rFonts w:cs="Times New Roman"/>
      <w:color w:val="auto"/>
    </w:rPr>
  </w:style>
  <w:style w:type="paragraph" w:customStyle="1" w:styleId="CM67">
    <w:name w:val="CM67"/>
    <w:basedOn w:val="Default"/>
    <w:next w:val="Default"/>
    <w:uiPriority w:val="99"/>
    <w:rsid w:val="00D14DE8"/>
    <w:pPr>
      <w:spacing w:after="590"/>
    </w:pPr>
    <w:rPr>
      <w:rFonts w:cs="Times New Roman"/>
      <w:color w:val="auto"/>
    </w:rPr>
  </w:style>
  <w:style w:type="paragraph" w:customStyle="1" w:styleId="CM52">
    <w:name w:val="CM52"/>
    <w:basedOn w:val="Default"/>
    <w:next w:val="Default"/>
    <w:uiPriority w:val="99"/>
    <w:rsid w:val="00D14DE8"/>
    <w:pPr>
      <w:spacing w:after="348"/>
    </w:pPr>
    <w:rPr>
      <w:rFonts w:cs="Times New Roman"/>
      <w:color w:val="auto"/>
    </w:rPr>
  </w:style>
  <w:style w:type="paragraph" w:customStyle="1" w:styleId="CM19">
    <w:name w:val="CM19"/>
    <w:basedOn w:val="Default"/>
    <w:next w:val="Default"/>
    <w:uiPriority w:val="99"/>
    <w:rsid w:val="00D14DE8"/>
    <w:pPr>
      <w:spacing w:line="256" w:lineRule="atLeast"/>
    </w:pPr>
    <w:rPr>
      <w:rFonts w:cs="Times New Roman"/>
      <w:color w:val="auto"/>
    </w:rPr>
  </w:style>
  <w:style w:type="paragraph" w:customStyle="1" w:styleId="CM8">
    <w:name w:val="CM8"/>
    <w:basedOn w:val="Default"/>
    <w:next w:val="Default"/>
    <w:uiPriority w:val="99"/>
    <w:rsid w:val="00D14DE8"/>
    <w:pPr>
      <w:spacing w:line="253" w:lineRule="atLeast"/>
    </w:pPr>
    <w:rPr>
      <w:rFonts w:cs="Times New Roman"/>
      <w:color w:val="auto"/>
    </w:rPr>
  </w:style>
  <w:style w:type="paragraph" w:customStyle="1" w:styleId="CM18">
    <w:name w:val="CM18"/>
    <w:basedOn w:val="Default"/>
    <w:next w:val="Default"/>
    <w:uiPriority w:val="99"/>
    <w:rsid w:val="00D14DE8"/>
    <w:pPr>
      <w:spacing w:line="253" w:lineRule="atLeast"/>
    </w:pPr>
    <w:rPr>
      <w:rFonts w:cs="Times New Roman"/>
      <w:color w:val="auto"/>
    </w:rPr>
  </w:style>
  <w:style w:type="paragraph" w:customStyle="1" w:styleId="CM1">
    <w:name w:val="CM1"/>
    <w:basedOn w:val="Default"/>
    <w:next w:val="Default"/>
    <w:uiPriority w:val="99"/>
    <w:rsid w:val="00D14DE8"/>
    <w:rPr>
      <w:rFonts w:cs="Times New Roman"/>
      <w:color w:val="auto"/>
    </w:rPr>
  </w:style>
  <w:style w:type="paragraph" w:customStyle="1" w:styleId="CM72">
    <w:name w:val="CM72"/>
    <w:basedOn w:val="Default"/>
    <w:next w:val="Default"/>
    <w:uiPriority w:val="99"/>
    <w:rsid w:val="00D14DE8"/>
    <w:pPr>
      <w:spacing w:after="1468"/>
    </w:pPr>
    <w:rPr>
      <w:rFonts w:cs="Times New Roman"/>
      <w:color w:val="auto"/>
    </w:rPr>
  </w:style>
  <w:style w:type="paragraph" w:customStyle="1" w:styleId="CM68">
    <w:name w:val="CM68"/>
    <w:basedOn w:val="Default"/>
    <w:next w:val="Default"/>
    <w:uiPriority w:val="99"/>
    <w:rsid w:val="00D14DE8"/>
    <w:pPr>
      <w:spacing w:after="2203"/>
    </w:pPr>
    <w:rPr>
      <w:rFonts w:cs="Times New Roman"/>
      <w:color w:val="auto"/>
    </w:rPr>
  </w:style>
  <w:style w:type="paragraph" w:customStyle="1" w:styleId="CM29">
    <w:name w:val="CM29"/>
    <w:basedOn w:val="Default"/>
    <w:next w:val="Default"/>
    <w:uiPriority w:val="99"/>
    <w:rsid w:val="00D14DE8"/>
    <w:pPr>
      <w:spacing w:line="253" w:lineRule="atLeast"/>
    </w:pPr>
    <w:rPr>
      <w:rFonts w:cs="Times New Roman"/>
      <w:color w:val="auto"/>
    </w:rPr>
  </w:style>
  <w:style w:type="paragraph" w:customStyle="1" w:styleId="CM4">
    <w:name w:val="CM4"/>
    <w:basedOn w:val="Default"/>
    <w:next w:val="Default"/>
    <w:uiPriority w:val="99"/>
    <w:rsid w:val="00D14DE8"/>
    <w:pPr>
      <w:spacing w:line="253" w:lineRule="atLeast"/>
    </w:pPr>
    <w:rPr>
      <w:rFonts w:cs="Times New Roman"/>
      <w:color w:val="auto"/>
    </w:rPr>
  </w:style>
  <w:style w:type="paragraph" w:customStyle="1" w:styleId="CM55">
    <w:name w:val="CM55"/>
    <w:basedOn w:val="Default"/>
    <w:next w:val="Default"/>
    <w:uiPriority w:val="99"/>
    <w:rsid w:val="00D14DE8"/>
    <w:pPr>
      <w:spacing w:after="523"/>
    </w:pPr>
    <w:rPr>
      <w:rFonts w:cs="Times New Roman"/>
      <w:color w:val="auto"/>
    </w:rPr>
  </w:style>
  <w:style w:type="paragraph" w:customStyle="1" w:styleId="CM30">
    <w:name w:val="CM30"/>
    <w:basedOn w:val="Default"/>
    <w:next w:val="Default"/>
    <w:uiPriority w:val="99"/>
    <w:rsid w:val="00D14DE8"/>
    <w:pPr>
      <w:spacing w:line="253" w:lineRule="atLeast"/>
    </w:pPr>
    <w:rPr>
      <w:rFonts w:cs="Times New Roman"/>
      <w:color w:val="auto"/>
    </w:rPr>
  </w:style>
  <w:style w:type="paragraph" w:customStyle="1" w:styleId="CM31">
    <w:name w:val="CM31"/>
    <w:basedOn w:val="Default"/>
    <w:next w:val="Default"/>
    <w:uiPriority w:val="99"/>
    <w:rsid w:val="00D14DE8"/>
    <w:rPr>
      <w:rFonts w:cs="Times New Roman"/>
      <w:color w:val="auto"/>
    </w:rPr>
  </w:style>
  <w:style w:type="paragraph" w:customStyle="1" w:styleId="CM53">
    <w:name w:val="CM53"/>
    <w:basedOn w:val="Default"/>
    <w:next w:val="Default"/>
    <w:uiPriority w:val="99"/>
    <w:rsid w:val="00D14DE8"/>
    <w:pPr>
      <w:spacing w:after="183"/>
    </w:pPr>
    <w:rPr>
      <w:rFonts w:cs="Times New Roman"/>
      <w:color w:val="auto"/>
    </w:rPr>
  </w:style>
  <w:style w:type="paragraph" w:customStyle="1" w:styleId="CM32">
    <w:name w:val="CM32"/>
    <w:basedOn w:val="Default"/>
    <w:next w:val="Default"/>
    <w:uiPriority w:val="99"/>
    <w:rsid w:val="00D14DE8"/>
    <w:pPr>
      <w:spacing w:line="253" w:lineRule="atLeast"/>
    </w:pPr>
    <w:rPr>
      <w:rFonts w:cs="Times New Roman"/>
      <w:color w:val="auto"/>
    </w:rPr>
  </w:style>
  <w:style w:type="paragraph" w:customStyle="1" w:styleId="CM42">
    <w:name w:val="CM42"/>
    <w:basedOn w:val="Default"/>
    <w:next w:val="Default"/>
    <w:uiPriority w:val="99"/>
    <w:rsid w:val="00D14DE8"/>
    <w:pPr>
      <w:spacing w:line="253" w:lineRule="atLeast"/>
    </w:pPr>
    <w:rPr>
      <w:rFonts w:cs="Times New Roman"/>
      <w:color w:val="auto"/>
    </w:rPr>
  </w:style>
  <w:style w:type="paragraph" w:customStyle="1" w:styleId="CM57">
    <w:name w:val="CM57"/>
    <w:basedOn w:val="Default"/>
    <w:next w:val="Default"/>
    <w:uiPriority w:val="99"/>
    <w:rsid w:val="00D14DE8"/>
    <w:pPr>
      <w:spacing w:after="133"/>
    </w:pPr>
    <w:rPr>
      <w:rFonts w:cs="Times New Roman"/>
      <w:color w:val="auto"/>
    </w:rPr>
  </w:style>
  <w:style w:type="paragraph" w:customStyle="1" w:styleId="CM16">
    <w:name w:val="CM16"/>
    <w:basedOn w:val="Default"/>
    <w:next w:val="Default"/>
    <w:uiPriority w:val="99"/>
    <w:rsid w:val="00D14DE8"/>
    <w:pPr>
      <w:spacing w:line="253" w:lineRule="atLeast"/>
    </w:pPr>
    <w:rPr>
      <w:rFonts w:cs="Times New Roman"/>
      <w:color w:val="auto"/>
    </w:rPr>
  </w:style>
  <w:style w:type="paragraph" w:customStyle="1" w:styleId="CM25">
    <w:name w:val="CM25"/>
    <w:basedOn w:val="Default"/>
    <w:next w:val="Default"/>
    <w:uiPriority w:val="99"/>
    <w:rsid w:val="00D14DE8"/>
    <w:pPr>
      <w:spacing w:after="253"/>
    </w:pPr>
    <w:rPr>
      <w:rFonts w:ascii="Calibri,Bold" w:hAnsi="Calibri,Bold" w:cs="Times New Roman"/>
      <w:color w:val="auto"/>
    </w:rPr>
  </w:style>
  <w:style w:type="paragraph" w:customStyle="1" w:styleId="CM2">
    <w:name w:val="CM2"/>
    <w:basedOn w:val="Default"/>
    <w:next w:val="Default"/>
    <w:uiPriority w:val="99"/>
    <w:rsid w:val="00D14DE8"/>
    <w:pPr>
      <w:spacing w:line="251" w:lineRule="atLeast"/>
    </w:pPr>
    <w:rPr>
      <w:rFonts w:ascii="Calibri,Bold" w:hAnsi="Calibri,Bold" w:cs="Times New Roman"/>
      <w:color w:val="auto"/>
    </w:rPr>
  </w:style>
  <w:style w:type="paragraph" w:customStyle="1" w:styleId="CM6">
    <w:name w:val="CM6"/>
    <w:basedOn w:val="Default"/>
    <w:next w:val="Default"/>
    <w:uiPriority w:val="99"/>
    <w:rsid w:val="00D14DE8"/>
    <w:pPr>
      <w:spacing w:line="251" w:lineRule="atLeast"/>
    </w:pPr>
    <w:rPr>
      <w:rFonts w:ascii="Calibri,Bold" w:hAnsi="Calibri,Bold" w:cs="Times New Roman"/>
      <w:color w:val="auto"/>
    </w:rPr>
  </w:style>
  <w:style w:type="paragraph" w:customStyle="1" w:styleId="CM12">
    <w:name w:val="CM12"/>
    <w:basedOn w:val="Default"/>
    <w:next w:val="Default"/>
    <w:uiPriority w:val="99"/>
    <w:rsid w:val="00D14DE8"/>
    <w:pPr>
      <w:spacing w:line="251" w:lineRule="atLeast"/>
    </w:pPr>
    <w:rPr>
      <w:rFonts w:ascii="Calibri,Bold" w:hAnsi="Calibri,Bold" w:cs="Times New Roman"/>
      <w:color w:val="auto"/>
    </w:rPr>
  </w:style>
  <w:style w:type="paragraph" w:styleId="Tekstbalonia">
    <w:name w:val="Balloon Text"/>
    <w:basedOn w:val="Normal"/>
    <w:link w:val="TekstbaloniaChar"/>
    <w:uiPriority w:val="99"/>
    <w:rsid w:val="00D14DE8"/>
    <w:pPr>
      <w:spacing w:after="0" w:line="240" w:lineRule="auto"/>
      <w:jc w:val="both"/>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rsid w:val="00D14DE8"/>
    <w:rPr>
      <w:rFonts w:ascii="Segoe UI" w:eastAsiaTheme="minorEastAsia" w:hAnsi="Segoe UI" w:cs="Segoe UI"/>
      <w:sz w:val="18"/>
      <w:szCs w:val="18"/>
      <w:lang w:eastAsia="hr-HR"/>
    </w:rPr>
  </w:style>
  <w:style w:type="paragraph" w:styleId="Tijeloteksta">
    <w:name w:val="Body Text"/>
    <w:basedOn w:val="Normal"/>
    <w:link w:val="TijelotekstaChar"/>
    <w:uiPriority w:val="99"/>
    <w:rsid w:val="00D14DE8"/>
    <w:pPr>
      <w:spacing w:after="120" w:line="240" w:lineRule="auto"/>
      <w:jc w:val="both"/>
    </w:pPr>
    <w:rPr>
      <w:rFonts w:ascii="Times New Roman" w:eastAsiaTheme="minorEastAsia" w:hAnsi="Times New Roman" w:cs="Times New Roman"/>
      <w:sz w:val="24"/>
      <w:szCs w:val="24"/>
      <w:lang w:eastAsia="hr-HR"/>
    </w:rPr>
  </w:style>
  <w:style w:type="character" w:customStyle="1" w:styleId="TijelotekstaChar">
    <w:name w:val="Tijelo teksta Char"/>
    <w:basedOn w:val="Zadanifontodlomka"/>
    <w:link w:val="Tijeloteksta"/>
    <w:uiPriority w:val="99"/>
    <w:rsid w:val="00D14DE8"/>
    <w:rPr>
      <w:rFonts w:ascii="Times New Roman" w:eastAsiaTheme="minorEastAsia" w:hAnsi="Times New Roman" w:cs="Times New Roman"/>
      <w:sz w:val="24"/>
      <w:szCs w:val="24"/>
      <w:lang w:eastAsia="hr-HR"/>
    </w:rPr>
  </w:style>
  <w:style w:type="paragraph" w:styleId="Odlomakpopisa">
    <w:name w:val="List Paragraph"/>
    <w:basedOn w:val="Normal"/>
    <w:uiPriority w:val="1"/>
    <w:qFormat/>
    <w:rsid w:val="00D14DE8"/>
    <w:pPr>
      <w:ind w:left="720"/>
      <w:contextualSpacing/>
      <w:jc w:val="both"/>
    </w:pPr>
    <w:rPr>
      <w:rFonts w:ascii="Calibri" w:eastAsiaTheme="minorEastAsia" w:hAnsi="Calibri" w:cs="Times New Roman"/>
    </w:rPr>
  </w:style>
  <w:style w:type="character" w:styleId="Hiperveza">
    <w:name w:val="Hyperlink"/>
    <w:basedOn w:val="Zadanifontodlomka"/>
    <w:uiPriority w:val="99"/>
    <w:unhideWhenUsed/>
    <w:rsid w:val="00D14DE8"/>
    <w:rPr>
      <w:rFonts w:cs="Times New Roman"/>
      <w:color w:val="0000FF"/>
      <w:u w:val="single"/>
    </w:rPr>
  </w:style>
  <w:style w:type="character" w:styleId="Naglaeno">
    <w:name w:val="Strong"/>
    <w:basedOn w:val="Zadanifontodlomka"/>
    <w:uiPriority w:val="22"/>
    <w:qFormat/>
    <w:rsid w:val="00D14DE8"/>
    <w:rPr>
      <w:rFonts w:cs="Times New Roman"/>
      <w:b/>
    </w:rPr>
  </w:style>
  <w:style w:type="character" w:styleId="SlijeenaHiperveza">
    <w:name w:val="FollowedHyperlink"/>
    <w:basedOn w:val="Zadanifontodlomka"/>
    <w:uiPriority w:val="99"/>
    <w:rsid w:val="00D14DE8"/>
    <w:rPr>
      <w:rFonts w:cs="Times New Roman"/>
      <w:color w:val="954F72"/>
      <w:u w:val="single"/>
    </w:rPr>
  </w:style>
  <w:style w:type="table" w:customStyle="1" w:styleId="Reetkatablice1">
    <w:name w:val="Rešetka tablice1"/>
    <w:basedOn w:val="Obinatablica"/>
    <w:next w:val="Reetkatablice"/>
    <w:uiPriority w:val="39"/>
    <w:rsid w:val="00C236B5"/>
    <w:pPr>
      <w:spacing w:after="0" w:line="240" w:lineRule="auto"/>
    </w:pPr>
    <w:rPr>
      <w:rFonts w:eastAsiaTheme="minorEastAsia"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39"/>
    <w:rsid w:val="002E3C1B"/>
    <w:pPr>
      <w:spacing w:after="0" w:line="240" w:lineRule="auto"/>
    </w:pPr>
    <w:rPr>
      <w:rFonts w:eastAsiaTheme="minorEastAsia"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1D23F4"/>
    <w:pPr>
      <w:spacing w:after="0" w:line="240" w:lineRule="auto"/>
    </w:pPr>
    <w:rPr>
      <w:rFonts w:eastAsiaTheme="minorEastAsia"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4F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16</Pages>
  <Words>6282</Words>
  <Characters>35808</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Andrijana</cp:lastModifiedBy>
  <cp:revision>6</cp:revision>
  <dcterms:created xsi:type="dcterms:W3CDTF">2024-11-28T07:26:00Z</dcterms:created>
  <dcterms:modified xsi:type="dcterms:W3CDTF">2024-12-18T14:03:00Z</dcterms:modified>
</cp:coreProperties>
</file>