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DE8" w:rsidRPr="00D14DE8" w:rsidRDefault="00D14DE8" w:rsidP="00D14DE8">
      <w:pPr>
        <w:spacing w:after="0" w:line="240" w:lineRule="auto"/>
        <w:jc w:val="center"/>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OBRAZLOŽENJE PRORAČUNA OPĆ</w:t>
      </w:r>
      <w:r>
        <w:rPr>
          <w:rFonts w:ascii="Times New Roman" w:eastAsiaTheme="minorEastAsia" w:hAnsi="Times New Roman" w:cs="Times New Roman"/>
          <w:b/>
          <w:bCs/>
          <w:sz w:val="24"/>
          <w:szCs w:val="24"/>
          <w:lang w:eastAsia="hr-HR"/>
        </w:rPr>
        <w:t>INE LOVAS ZA 2024. GODINU S PROJEKCIJAMA ZA 2025. I 2026</w:t>
      </w:r>
      <w:r w:rsidRPr="00D14DE8">
        <w:rPr>
          <w:rFonts w:ascii="Times New Roman" w:eastAsiaTheme="minorEastAsia" w:hAnsi="Times New Roman" w:cs="Times New Roman"/>
          <w:b/>
          <w:bCs/>
          <w:sz w:val="24"/>
          <w:szCs w:val="24"/>
          <w:lang w:eastAsia="hr-HR"/>
        </w:rPr>
        <w:t>. GODINU</w:t>
      </w:r>
    </w:p>
    <w:p w:rsidR="00D14DE8" w:rsidRPr="00D14DE8" w:rsidRDefault="00D14DE8" w:rsidP="00D14DE8">
      <w:pPr>
        <w:spacing w:after="0" w:line="240" w:lineRule="auto"/>
        <w:jc w:val="center"/>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Sukladno odredbi članka 40. stavak 2. Zakona o proračunu („Narodne novine“ broj 144/21) Načelnica </w:t>
      </w:r>
      <w:r w:rsidR="003930AA">
        <w:rPr>
          <w:rFonts w:ascii="Times New Roman" w:eastAsiaTheme="minorEastAsia" w:hAnsi="Times New Roman" w:cs="Times New Roman"/>
          <w:sz w:val="24"/>
          <w:szCs w:val="24"/>
          <w:lang w:eastAsia="hr-HR"/>
        </w:rPr>
        <w:t>Općine Lovas utvrdila je dana 13. studenog 2023</w:t>
      </w:r>
      <w:r w:rsidRPr="00D14DE8">
        <w:rPr>
          <w:rFonts w:ascii="Times New Roman" w:eastAsiaTheme="minorEastAsia" w:hAnsi="Times New Roman" w:cs="Times New Roman"/>
          <w:sz w:val="24"/>
          <w:szCs w:val="24"/>
          <w:lang w:eastAsia="hr-HR"/>
        </w:rPr>
        <w:t xml:space="preserve">. godine Prijedlog </w:t>
      </w:r>
      <w:r w:rsidR="003930AA">
        <w:rPr>
          <w:rFonts w:ascii="Times New Roman" w:eastAsiaTheme="minorEastAsia" w:hAnsi="Times New Roman" w:cs="Times New Roman"/>
          <w:sz w:val="24"/>
          <w:szCs w:val="24"/>
          <w:lang w:eastAsia="hr-HR"/>
        </w:rPr>
        <w:t>proračuna Općine Lovas za 2024. godinu s projekcijama za 2025. i 2026</w:t>
      </w:r>
      <w:r w:rsidRPr="00D14DE8">
        <w:rPr>
          <w:rFonts w:ascii="Times New Roman" w:eastAsiaTheme="minorEastAsia" w:hAnsi="Times New Roman" w:cs="Times New Roman"/>
          <w:sz w:val="24"/>
          <w:szCs w:val="24"/>
          <w:lang w:eastAsia="hr-HR"/>
        </w:rPr>
        <w:t>. godinu te je isti uputila Općinskom vijeću Općine Lovas na razmatranje i donošenje. Općinsko vijeće Općine Lovas obvezno je donije</w:t>
      </w:r>
      <w:r w:rsidR="003930AA">
        <w:rPr>
          <w:rFonts w:ascii="Times New Roman" w:eastAsiaTheme="minorEastAsia" w:hAnsi="Times New Roman" w:cs="Times New Roman"/>
          <w:sz w:val="24"/>
          <w:szCs w:val="24"/>
          <w:lang w:eastAsia="hr-HR"/>
        </w:rPr>
        <w:t>ti Proračun Općine Lovas za 2024</w:t>
      </w:r>
      <w:r w:rsidRPr="00D14DE8">
        <w:rPr>
          <w:rFonts w:ascii="Times New Roman" w:eastAsiaTheme="minorEastAsia" w:hAnsi="Times New Roman" w:cs="Times New Roman"/>
          <w:sz w:val="24"/>
          <w:szCs w:val="24"/>
          <w:lang w:eastAsia="hr-HR"/>
        </w:rPr>
        <w:t>. godinu sa projekcijam</w:t>
      </w:r>
      <w:r w:rsidR="003930AA">
        <w:rPr>
          <w:rFonts w:ascii="Times New Roman" w:eastAsiaTheme="minorEastAsia" w:hAnsi="Times New Roman" w:cs="Times New Roman"/>
          <w:sz w:val="24"/>
          <w:szCs w:val="24"/>
          <w:lang w:eastAsia="hr-HR"/>
        </w:rPr>
        <w:t>a za 2025. i 2026</w:t>
      </w:r>
      <w:r w:rsidRPr="00D14DE8">
        <w:rPr>
          <w:rFonts w:ascii="Times New Roman" w:eastAsiaTheme="minorEastAsia" w:hAnsi="Times New Roman" w:cs="Times New Roman"/>
          <w:sz w:val="24"/>
          <w:szCs w:val="24"/>
          <w:lang w:eastAsia="hr-HR"/>
        </w:rPr>
        <w:t>. godin</w:t>
      </w:r>
      <w:r w:rsidR="003930AA">
        <w:rPr>
          <w:rFonts w:ascii="Times New Roman" w:eastAsiaTheme="minorEastAsia" w:hAnsi="Times New Roman" w:cs="Times New Roman"/>
          <w:sz w:val="24"/>
          <w:szCs w:val="24"/>
          <w:lang w:eastAsia="hr-HR"/>
        </w:rPr>
        <w:t>u do kraja mjeseca prosinca 2023</w:t>
      </w:r>
      <w:r w:rsidRPr="00D14DE8">
        <w:rPr>
          <w:rFonts w:ascii="Times New Roman" w:eastAsiaTheme="minorEastAsia" w:hAnsi="Times New Roman" w:cs="Times New Roman"/>
          <w:sz w:val="24"/>
          <w:szCs w:val="24"/>
          <w:lang w:eastAsia="hr-HR"/>
        </w:rPr>
        <w:t xml:space="preserve">. godine (članak 42. Zakona o proračunu). Uz proračun i projekcije donosi se i Odluka o izvršenju proračuna.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Prijedlo</w:t>
      </w:r>
      <w:r w:rsidR="003930AA">
        <w:rPr>
          <w:rFonts w:ascii="Times New Roman" w:eastAsiaTheme="minorEastAsia" w:hAnsi="Times New Roman" w:cs="Times New Roman"/>
          <w:sz w:val="24"/>
          <w:szCs w:val="24"/>
          <w:lang w:eastAsia="hr-HR"/>
        </w:rPr>
        <w:t>g Proračuna Općine Lovas za 2024. godinu s projekcijama za 2025. i 2026</w:t>
      </w:r>
      <w:r w:rsidRPr="00D14DE8">
        <w:rPr>
          <w:rFonts w:ascii="Times New Roman" w:eastAsiaTheme="minorEastAsia" w:hAnsi="Times New Roman" w:cs="Times New Roman"/>
          <w:sz w:val="24"/>
          <w:szCs w:val="24"/>
          <w:lang w:eastAsia="hr-HR"/>
        </w:rPr>
        <w:t xml:space="preserve">. godinu izrađen je po metodologiji propisanoj Zakonom o proračunu.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Člancima 28.-31. Zakona o proračunu propisan je sadržaj proračuna. Proračun se </w:t>
      </w:r>
      <w:r w:rsidRPr="00D14DE8">
        <w:rPr>
          <w:rFonts w:ascii="Times New Roman" w:eastAsiaTheme="minorEastAsia" w:hAnsi="Times New Roman" w:cs="Times New Roman"/>
          <w:b/>
          <w:bCs/>
          <w:i/>
          <w:iCs/>
          <w:sz w:val="24"/>
          <w:szCs w:val="24"/>
          <w:lang w:eastAsia="hr-HR"/>
        </w:rPr>
        <w:t>sastoji od plana za proračunsku godinu i projekcija za sljedeće dvije godine</w:t>
      </w:r>
      <w:r w:rsidR="003930AA">
        <w:rPr>
          <w:rFonts w:ascii="Times New Roman" w:eastAsiaTheme="minorEastAsia" w:hAnsi="Times New Roman" w:cs="Times New Roman"/>
          <w:sz w:val="24"/>
          <w:szCs w:val="24"/>
          <w:lang w:eastAsia="hr-HR"/>
        </w:rPr>
        <w:t xml:space="preserve"> (plan za 2024</w:t>
      </w:r>
      <w:r w:rsidRPr="00D14DE8">
        <w:rPr>
          <w:rFonts w:ascii="Times New Roman" w:eastAsiaTheme="minorEastAsia" w:hAnsi="Times New Roman" w:cs="Times New Roman"/>
          <w:sz w:val="24"/>
          <w:szCs w:val="24"/>
          <w:lang w:eastAsia="hr-HR"/>
        </w:rPr>
        <w:t>. godinu i projekcije za 2</w:t>
      </w:r>
      <w:r w:rsidR="003930AA">
        <w:rPr>
          <w:rFonts w:ascii="Times New Roman" w:eastAsiaTheme="minorEastAsia" w:hAnsi="Times New Roman" w:cs="Times New Roman"/>
          <w:sz w:val="24"/>
          <w:szCs w:val="24"/>
          <w:lang w:eastAsia="hr-HR"/>
        </w:rPr>
        <w:t>025.-2026</w:t>
      </w:r>
      <w:r w:rsidRPr="00D14DE8">
        <w:rPr>
          <w:rFonts w:ascii="Times New Roman" w:eastAsiaTheme="minorEastAsia" w:hAnsi="Times New Roman" w:cs="Times New Roman"/>
          <w:sz w:val="24"/>
          <w:szCs w:val="24"/>
          <w:lang w:eastAsia="hr-HR"/>
        </w:rPr>
        <w:t xml:space="preserve">. godinu) te sadrži financijski plan proračunskog korisnika prikazane kroz opći i posebni dio i obrazloženje proračuna.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Opći dio proračuna sadrži:</w:t>
      </w:r>
    </w:p>
    <w:p w:rsidR="00D14DE8" w:rsidRPr="00D14DE8" w:rsidRDefault="00D14DE8" w:rsidP="00D14DE8">
      <w:pPr>
        <w:spacing w:after="0" w:line="240" w:lineRule="auto"/>
        <w:jc w:val="both"/>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 sažetak Računa prihoda i rashoda i Računa financiranja</w:t>
      </w:r>
    </w:p>
    <w:p w:rsidR="00D14DE8" w:rsidRPr="00D14DE8" w:rsidRDefault="00D14DE8" w:rsidP="00D14DE8">
      <w:pPr>
        <w:spacing w:after="0" w:line="240" w:lineRule="auto"/>
        <w:jc w:val="both"/>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 Račun prihoda i rashoda i Račun financiranja.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hd w:val="clear" w:color="auto" w:fill="FFFFFF"/>
        <w:spacing w:after="48" w:line="240" w:lineRule="auto"/>
        <w:jc w:val="both"/>
        <w:textAlignment w:val="baseline"/>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iCs/>
          <w:sz w:val="24"/>
          <w:szCs w:val="24"/>
          <w:lang w:eastAsia="hr-HR"/>
        </w:rPr>
        <w:t>Sažetak Računa prihoda i rashoda i Sažetak Računa financiranja</w:t>
      </w:r>
      <w:r w:rsidRPr="00D14DE8">
        <w:rPr>
          <w:rFonts w:ascii="Times New Roman" w:eastAsiaTheme="minorEastAsia" w:hAnsi="Times New Roman" w:cs="Times New Roman"/>
          <w:sz w:val="24"/>
          <w:szCs w:val="24"/>
          <w:lang w:eastAsia="hr-HR"/>
        </w:rPr>
        <w:t xml:space="preserve"> sastoji se od ukupnih prihoda poslovanja i prihoda od prodaje nefinancijske imovine, ukupnih rashoda poslovanja i rashoda za nabavu nefinancijske imovine te ukupnih primitaka od financijske imovine i zaduživanja i izdataka za financijsku imovinu i otplate zajmova.</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iCs/>
          <w:sz w:val="24"/>
          <w:szCs w:val="24"/>
          <w:lang w:eastAsia="hr-HR"/>
        </w:rPr>
        <w:t>Račun prihoda i rashoda proračuna</w:t>
      </w:r>
      <w:r w:rsidRPr="00D14DE8">
        <w:rPr>
          <w:rFonts w:ascii="Times New Roman" w:eastAsiaTheme="minorEastAsia" w:hAnsi="Times New Roman" w:cs="Times New Roman"/>
          <w:sz w:val="24"/>
          <w:szCs w:val="24"/>
          <w:lang w:eastAsia="hr-HR"/>
        </w:rPr>
        <w:t xml:space="preserve"> sastoji se od prihoda i rashoda iskazanih prema izvorima financiranja i ekonomskoj klasifikaciji te rashoda iskazanih prema funkcijskoj klasifikaciji dok se u računu financiranja iskazuju primici od financijske imovine i zaduživanja te izdaci za financijsku imovinu i otplate instrumenata zaduživanja prema izvorima financiranja i ekonomskoj klasifikaciji.</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Ako ukupni prihodi i primici nisu jednaki ukupnim rashodima i izdacima, opći dio proračuna sadrži i </w:t>
      </w:r>
      <w:r w:rsidRPr="00D14DE8">
        <w:rPr>
          <w:rFonts w:ascii="Times New Roman" w:eastAsiaTheme="minorEastAsia" w:hAnsi="Times New Roman" w:cs="Times New Roman"/>
          <w:b/>
          <w:bCs/>
          <w:i/>
          <w:iCs/>
          <w:sz w:val="24"/>
          <w:szCs w:val="24"/>
          <w:lang w:eastAsia="hr-HR"/>
        </w:rPr>
        <w:t>preneseni višak ili preneseni manjak prihoda nad rashodima</w:t>
      </w:r>
      <w:r w:rsidRPr="00D14DE8">
        <w:rPr>
          <w:rFonts w:ascii="Times New Roman" w:eastAsiaTheme="minorEastAsia" w:hAnsi="Times New Roman" w:cs="Times New Roman"/>
          <w:sz w:val="24"/>
          <w:szCs w:val="24"/>
          <w:lang w:eastAsia="hr-HR"/>
        </w:rPr>
        <w:t>. Ukoliko nije moguće u jednoj proračunskoj godini podmiriti planirani manjak odnosno utrošiti planirani višak potrebno je donijeti višegodišnji plan uravnoteženja i isti uključiti u proračun.</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iCs/>
          <w:sz w:val="24"/>
          <w:szCs w:val="24"/>
          <w:lang w:eastAsia="hr-HR"/>
        </w:rPr>
        <w:t>Posebni dio proračuna</w:t>
      </w:r>
      <w:r w:rsidRPr="00D14DE8">
        <w:rPr>
          <w:rFonts w:ascii="Times New Roman" w:eastAsiaTheme="minorEastAsia" w:hAnsi="Times New Roman" w:cs="Times New Roman"/>
          <w:sz w:val="24"/>
          <w:szCs w:val="24"/>
          <w:lang w:eastAsia="hr-HR"/>
        </w:rPr>
        <w:t xml:space="preserve"> sastoji se od plana rashoda i izdataka Općine Lovas i proračunskog korisnika iskazanih po organizacijskoj klasifikaciji, izvorima financiranja i ekonomskoj klasifikaciji, raspoređenih u programe koji se sastoje od aktivnosti i projekata.</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iCs/>
          <w:sz w:val="24"/>
          <w:szCs w:val="24"/>
          <w:lang w:eastAsia="hr-HR"/>
        </w:rPr>
        <w:t>Obrazloženje proračuna</w:t>
      </w:r>
      <w:r w:rsidRPr="00D14DE8">
        <w:rPr>
          <w:rFonts w:ascii="Times New Roman" w:eastAsiaTheme="minorEastAsia" w:hAnsi="Times New Roman" w:cs="Times New Roman"/>
          <w:sz w:val="24"/>
          <w:szCs w:val="24"/>
          <w:lang w:eastAsia="hr-HR"/>
        </w:rPr>
        <w:t xml:space="preserve"> sastoji se od obrazloženja općeg dijela proračuna i obrazloženja posebnog dijela proračuna.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Obrazloženje općeg dijela proračuna sadrži obrazloženje:</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prihoda i rashoda, primitaka i izdataka proračuna </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prenesenog manjka odnosno viška proračuna.</w:t>
      </w:r>
    </w:p>
    <w:p w:rsidR="00D14DE8" w:rsidRPr="00D14DE8" w:rsidRDefault="00D14DE8" w:rsidP="00D14DE8">
      <w:pPr>
        <w:spacing w:after="0" w:line="240" w:lineRule="auto"/>
        <w:ind w:left="-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Obrazloženje posebnog dijela temelji </w:t>
      </w:r>
      <w:r w:rsidR="003930AA">
        <w:rPr>
          <w:rFonts w:ascii="Times New Roman" w:eastAsiaTheme="minorEastAsia" w:hAnsi="Times New Roman" w:cs="Times New Roman"/>
          <w:sz w:val="24"/>
          <w:szCs w:val="24"/>
          <w:lang w:eastAsia="hr-HR"/>
        </w:rPr>
        <w:t xml:space="preserve">se </w:t>
      </w:r>
      <w:r w:rsidRPr="00D14DE8">
        <w:rPr>
          <w:rFonts w:ascii="Times New Roman" w:eastAsiaTheme="minorEastAsia" w:hAnsi="Times New Roman" w:cs="Times New Roman"/>
          <w:sz w:val="24"/>
          <w:szCs w:val="24"/>
          <w:lang w:eastAsia="hr-HR"/>
        </w:rPr>
        <w:t>od obrazloženja programa koje se daje kroz obrazloženje aktivnosti i projekata zajedno s ciljevima i pokazateljima uspješnosti iz akata strateškog planiranja (provedbeni plan).</w:t>
      </w:r>
    </w:p>
    <w:p w:rsidR="00D14DE8" w:rsidRPr="00D14DE8" w:rsidRDefault="00D14DE8" w:rsidP="00D14DE8">
      <w:pPr>
        <w:spacing w:after="0" w:line="240" w:lineRule="auto"/>
        <w:ind w:firstLine="567"/>
        <w:jc w:val="both"/>
        <w:rPr>
          <w:rFonts w:ascii="Bookman Old Style" w:eastAsiaTheme="minorEastAsia" w:hAnsi="Bookman Old Style" w:cs="Times New Roman"/>
          <w:color w:val="FF0000"/>
          <w:sz w:val="24"/>
          <w:szCs w:val="24"/>
          <w:lang w:eastAsia="hr-HR"/>
        </w:rPr>
      </w:pPr>
    </w:p>
    <w:p w:rsidR="00D14DE8" w:rsidRPr="00D14DE8" w:rsidRDefault="00D14DE8" w:rsidP="00D14DE8">
      <w:pPr>
        <w:spacing w:after="0" w:line="240" w:lineRule="auto"/>
        <w:ind w:firstLine="567"/>
        <w:jc w:val="both"/>
        <w:rPr>
          <w:rFonts w:ascii="Bookman Old Style" w:eastAsiaTheme="minorEastAsia" w:hAnsi="Bookman Old Style" w:cs="Times New Roman"/>
          <w:color w:val="FF0000"/>
          <w:sz w:val="24"/>
          <w:szCs w:val="24"/>
          <w:lang w:eastAsia="hr-HR"/>
        </w:rPr>
      </w:pPr>
    </w:p>
    <w:p w:rsidR="00D14DE8" w:rsidRPr="00D14DE8" w:rsidRDefault="00D14DE8" w:rsidP="00D14DE8">
      <w:pPr>
        <w:spacing w:after="0" w:line="240" w:lineRule="auto"/>
        <w:ind w:firstLine="567"/>
        <w:jc w:val="center"/>
        <w:rPr>
          <w:rFonts w:ascii="Bookman Old Style" w:eastAsiaTheme="minorEastAsia" w:hAnsi="Bookman Old Style" w:cs="Times New Roman"/>
          <w:b/>
          <w:bCs/>
          <w:sz w:val="24"/>
          <w:szCs w:val="24"/>
          <w:lang w:eastAsia="hr-HR"/>
        </w:rPr>
      </w:pPr>
    </w:p>
    <w:p w:rsidR="003930AA" w:rsidRDefault="003930AA" w:rsidP="00D14DE8">
      <w:pPr>
        <w:spacing w:after="0" w:line="240" w:lineRule="auto"/>
        <w:ind w:firstLine="567"/>
        <w:jc w:val="center"/>
        <w:rPr>
          <w:rFonts w:ascii="Times New Roman" w:eastAsiaTheme="minorEastAsia" w:hAnsi="Times New Roman" w:cs="Times New Roman"/>
          <w:b/>
          <w:bCs/>
          <w:sz w:val="24"/>
          <w:szCs w:val="24"/>
          <w:lang w:eastAsia="hr-HR"/>
        </w:rPr>
      </w:pPr>
    </w:p>
    <w:p w:rsidR="003930AA" w:rsidRDefault="003930AA" w:rsidP="00D14DE8">
      <w:pPr>
        <w:spacing w:after="0" w:line="240" w:lineRule="auto"/>
        <w:ind w:firstLine="567"/>
        <w:jc w:val="center"/>
        <w:rPr>
          <w:rFonts w:ascii="Times New Roman" w:eastAsiaTheme="minorEastAsia" w:hAnsi="Times New Roman" w:cs="Times New Roman"/>
          <w:b/>
          <w:bCs/>
          <w:sz w:val="24"/>
          <w:szCs w:val="24"/>
          <w:lang w:eastAsia="hr-HR"/>
        </w:rPr>
      </w:pPr>
    </w:p>
    <w:p w:rsidR="003930AA" w:rsidRDefault="003930AA" w:rsidP="00D14DE8">
      <w:pPr>
        <w:spacing w:after="0" w:line="240" w:lineRule="auto"/>
        <w:ind w:firstLine="567"/>
        <w:jc w:val="center"/>
        <w:rPr>
          <w:rFonts w:ascii="Times New Roman" w:eastAsiaTheme="minorEastAsia" w:hAnsi="Times New Roman" w:cs="Times New Roman"/>
          <w:b/>
          <w:bCs/>
          <w:sz w:val="24"/>
          <w:szCs w:val="24"/>
          <w:lang w:eastAsia="hr-HR"/>
        </w:rPr>
      </w:pPr>
    </w:p>
    <w:p w:rsidR="003930AA" w:rsidRDefault="003930AA" w:rsidP="00D14DE8">
      <w:pPr>
        <w:spacing w:after="0" w:line="240" w:lineRule="auto"/>
        <w:ind w:firstLine="567"/>
        <w:jc w:val="center"/>
        <w:rPr>
          <w:rFonts w:ascii="Times New Roman" w:eastAsiaTheme="minorEastAsia" w:hAnsi="Times New Roman" w:cs="Times New Roman"/>
          <w:b/>
          <w:bCs/>
          <w:sz w:val="24"/>
          <w:szCs w:val="24"/>
          <w:lang w:eastAsia="hr-HR"/>
        </w:rPr>
      </w:pPr>
    </w:p>
    <w:p w:rsidR="003930AA" w:rsidRDefault="003930AA" w:rsidP="00D14DE8">
      <w:pPr>
        <w:spacing w:after="0" w:line="240" w:lineRule="auto"/>
        <w:ind w:firstLine="567"/>
        <w:jc w:val="center"/>
        <w:rPr>
          <w:rFonts w:ascii="Times New Roman" w:eastAsiaTheme="minorEastAsia" w:hAnsi="Times New Roman" w:cs="Times New Roman"/>
          <w:b/>
          <w:bCs/>
          <w:sz w:val="24"/>
          <w:szCs w:val="24"/>
          <w:lang w:eastAsia="hr-HR"/>
        </w:rPr>
      </w:pPr>
    </w:p>
    <w:p w:rsidR="003930AA" w:rsidRDefault="003930AA" w:rsidP="00D14DE8">
      <w:pPr>
        <w:spacing w:after="0" w:line="240" w:lineRule="auto"/>
        <w:ind w:firstLine="567"/>
        <w:jc w:val="center"/>
        <w:rPr>
          <w:rFonts w:ascii="Times New Roman" w:eastAsiaTheme="minorEastAsia" w:hAnsi="Times New Roman" w:cs="Times New Roman"/>
          <w:b/>
          <w:bCs/>
          <w:sz w:val="24"/>
          <w:szCs w:val="24"/>
          <w:lang w:eastAsia="hr-HR"/>
        </w:rPr>
      </w:pPr>
    </w:p>
    <w:p w:rsidR="003930AA" w:rsidRDefault="003930AA" w:rsidP="00D14DE8">
      <w:pPr>
        <w:spacing w:after="0" w:line="240" w:lineRule="auto"/>
        <w:ind w:firstLine="567"/>
        <w:jc w:val="center"/>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ind w:firstLine="567"/>
        <w:jc w:val="center"/>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lastRenderedPageBreak/>
        <w:t>OBRAZLOŽENJE OPĆEG DIJELA PRORAČUNA</w:t>
      </w:r>
    </w:p>
    <w:p w:rsidR="00D14DE8" w:rsidRPr="00D14DE8" w:rsidRDefault="00D14DE8" w:rsidP="00D14DE8">
      <w:pPr>
        <w:spacing w:after="0" w:line="240" w:lineRule="auto"/>
        <w:ind w:firstLine="567"/>
        <w:jc w:val="center"/>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sz w:val="24"/>
          <w:szCs w:val="24"/>
          <w:lang w:eastAsia="hr-HR"/>
        </w:rPr>
        <w:t>1</w:t>
      </w:r>
      <w:r w:rsidRPr="00D14DE8">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b/>
          <w:bCs/>
          <w:sz w:val="24"/>
          <w:szCs w:val="24"/>
          <w:lang w:eastAsia="hr-HR"/>
        </w:rPr>
        <w:t xml:space="preserve">OBRAZLOŽENJE PRIHODA  PRORAČUNA OPĆINE LOVAS </w:t>
      </w: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EKONOMSKA KLASIFIKACIJA I IZVORI FINANCIRANJA</w:t>
      </w: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Prihod</w:t>
      </w:r>
      <w:r w:rsidR="003930AA">
        <w:rPr>
          <w:rFonts w:ascii="Times New Roman" w:eastAsiaTheme="minorEastAsia" w:hAnsi="Times New Roman" w:cs="Times New Roman"/>
          <w:sz w:val="24"/>
          <w:szCs w:val="24"/>
          <w:lang w:eastAsia="hr-HR"/>
        </w:rPr>
        <w:t>i proračuna Općine Lovas za 2024</w:t>
      </w:r>
      <w:r w:rsidRPr="00D14DE8">
        <w:rPr>
          <w:rFonts w:ascii="Times New Roman" w:eastAsiaTheme="minorEastAsia" w:hAnsi="Times New Roman" w:cs="Times New Roman"/>
          <w:sz w:val="24"/>
          <w:szCs w:val="24"/>
          <w:lang w:eastAsia="hr-HR"/>
        </w:rPr>
        <w:t xml:space="preserve">. godinu planiraju se u iznosu od </w:t>
      </w:r>
      <w:r w:rsidR="003930AA">
        <w:rPr>
          <w:rFonts w:ascii="Times New Roman" w:eastAsiaTheme="minorEastAsia" w:hAnsi="Times New Roman" w:cs="Times New Roman"/>
          <w:sz w:val="24"/>
          <w:szCs w:val="24"/>
          <w:lang w:eastAsia="hr-HR"/>
        </w:rPr>
        <w:t>1.948.303,00 EUR. Za 2025</w:t>
      </w:r>
      <w:r w:rsidRPr="00D14DE8">
        <w:rPr>
          <w:rFonts w:ascii="Times New Roman" w:eastAsiaTheme="minorEastAsia" w:hAnsi="Times New Roman" w:cs="Times New Roman"/>
          <w:sz w:val="24"/>
          <w:szCs w:val="24"/>
          <w:lang w:eastAsia="hr-HR"/>
        </w:rPr>
        <w:t xml:space="preserve">. godinu prihodi proračuna planiraju se u iznosu od </w:t>
      </w:r>
      <w:r w:rsidR="003930AA">
        <w:rPr>
          <w:rFonts w:ascii="Times New Roman" w:eastAsiaTheme="minorEastAsia" w:hAnsi="Times New Roman" w:cs="Times New Roman"/>
          <w:sz w:val="24"/>
          <w:szCs w:val="24"/>
          <w:lang w:eastAsia="hr-HR"/>
        </w:rPr>
        <w:t>1.665.2878,00 EUR dok se za 2026</w:t>
      </w:r>
      <w:r w:rsidRPr="00D14DE8">
        <w:rPr>
          <w:rFonts w:ascii="Times New Roman" w:eastAsiaTheme="minorEastAsia" w:hAnsi="Times New Roman" w:cs="Times New Roman"/>
          <w:sz w:val="24"/>
          <w:szCs w:val="24"/>
          <w:lang w:eastAsia="hr-HR"/>
        </w:rPr>
        <w:t xml:space="preserve">. godinu prihodi proračuna planiraju u iznosu od </w:t>
      </w:r>
      <w:r w:rsidR="003930AA">
        <w:rPr>
          <w:rFonts w:ascii="Times New Roman" w:eastAsiaTheme="minorEastAsia" w:hAnsi="Times New Roman" w:cs="Times New Roman"/>
          <w:sz w:val="24"/>
          <w:szCs w:val="24"/>
          <w:lang w:eastAsia="hr-HR"/>
        </w:rPr>
        <w:t>1.449.906,00</w:t>
      </w:r>
      <w:r w:rsidRPr="00D14DE8">
        <w:rPr>
          <w:rFonts w:ascii="Times New Roman" w:eastAsiaTheme="minorEastAsia" w:hAnsi="Times New Roman" w:cs="Times New Roman"/>
          <w:sz w:val="24"/>
          <w:szCs w:val="24"/>
          <w:lang w:eastAsia="hr-HR"/>
        </w:rPr>
        <w:t xml:space="preserve"> 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Ukupni proračunski prihodi sastoje se od prihoda poslovanja i prihoda od prodaje nefinancijske imovine.</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1.1. PRIHODI POSLOVANJA</w:t>
      </w:r>
    </w:p>
    <w:p w:rsidR="00D14DE8" w:rsidRPr="00D14DE8" w:rsidRDefault="00D14DE8" w:rsidP="00D14DE8">
      <w:pPr>
        <w:spacing w:after="0" w:line="240" w:lineRule="auto"/>
        <w:jc w:val="both"/>
        <w:rPr>
          <w:rFonts w:ascii="Times New Roman" w:eastAsiaTheme="minorEastAsia" w:hAnsi="Times New Roman" w:cs="Times New Roman"/>
          <w:bCs/>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Cs/>
          <w:sz w:val="24"/>
          <w:szCs w:val="24"/>
          <w:lang w:eastAsia="hr-HR"/>
        </w:rPr>
        <w:t>Prihodi poslovanja</w:t>
      </w:r>
      <w:r w:rsidR="003930AA">
        <w:rPr>
          <w:rFonts w:ascii="Times New Roman" w:eastAsiaTheme="minorEastAsia" w:hAnsi="Times New Roman" w:cs="Times New Roman"/>
          <w:sz w:val="24"/>
          <w:szCs w:val="24"/>
          <w:lang w:eastAsia="hr-HR"/>
        </w:rPr>
        <w:t xml:space="preserve"> planiraju se, za 2024</w:t>
      </w:r>
      <w:r w:rsidRPr="00D14DE8">
        <w:rPr>
          <w:rFonts w:ascii="Times New Roman" w:eastAsiaTheme="minorEastAsia" w:hAnsi="Times New Roman" w:cs="Times New Roman"/>
          <w:sz w:val="24"/>
          <w:szCs w:val="24"/>
          <w:lang w:eastAsia="hr-HR"/>
        </w:rPr>
        <w:t xml:space="preserve">. godinu, u iznosu od </w:t>
      </w:r>
      <w:r w:rsidR="003930AA">
        <w:rPr>
          <w:rFonts w:ascii="Times New Roman" w:eastAsiaTheme="minorEastAsia" w:hAnsi="Times New Roman" w:cs="Times New Roman"/>
          <w:sz w:val="24"/>
          <w:szCs w:val="24"/>
          <w:lang w:eastAsia="hr-HR"/>
        </w:rPr>
        <w:t>1.919.303,00</w:t>
      </w:r>
      <w:r w:rsidRPr="00D14DE8">
        <w:rPr>
          <w:rFonts w:ascii="Times New Roman" w:eastAsiaTheme="minorEastAsia" w:hAnsi="Times New Roman" w:cs="Times New Roman"/>
          <w:sz w:val="24"/>
          <w:szCs w:val="24"/>
          <w:lang w:eastAsia="hr-HR"/>
        </w:rPr>
        <w:t xml:space="preserve"> EUR. Obzirom na </w:t>
      </w:r>
      <w:r w:rsidR="003930AA">
        <w:rPr>
          <w:rFonts w:ascii="Times New Roman" w:eastAsiaTheme="minorEastAsia" w:hAnsi="Times New Roman" w:cs="Times New Roman"/>
          <w:sz w:val="24"/>
          <w:szCs w:val="24"/>
          <w:lang w:eastAsia="hr-HR"/>
        </w:rPr>
        <w:t>vrste prihoda poslovanja, u 2024</w:t>
      </w:r>
      <w:r w:rsidRPr="00D14DE8">
        <w:rPr>
          <w:rFonts w:ascii="Times New Roman" w:eastAsiaTheme="minorEastAsia" w:hAnsi="Times New Roman" w:cs="Times New Roman"/>
          <w:sz w:val="24"/>
          <w:szCs w:val="24"/>
          <w:lang w:eastAsia="hr-HR"/>
        </w:rPr>
        <w:t>. godini, planiraju se:</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Prihodi od poreza u iznosu od </w:t>
      </w:r>
      <w:r w:rsidR="003930AA">
        <w:rPr>
          <w:rFonts w:ascii="Times New Roman" w:eastAsiaTheme="minorEastAsia" w:hAnsi="Times New Roman" w:cs="Times New Roman"/>
          <w:sz w:val="24"/>
          <w:szCs w:val="24"/>
          <w:lang w:eastAsia="hr-HR"/>
        </w:rPr>
        <w:t>188.400,00</w:t>
      </w:r>
      <w:r w:rsidRPr="00D14DE8">
        <w:rPr>
          <w:rFonts w:ascii="Times New Roman" w:eastAsiaTheme="minorEastAsia" w:hAnsi="Times New Roman" w:cs="Times New Roman"/>
          <w:sz w:val="24"/>
          <w:szCs w:val="24"/>
          <w:lang w:eastAsia="hr-HR"/>
        </w:rPr>
        <w:t xml:space="preserve"> 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Pomoći iz inozemstva i od subjekata unutar općeg proračuna u iznosu od </w:t>
      </w:r>
      <w:r w:rsidR="003930AA">
        <w:rPr>
          <w:rFonts w:ascii="Times New Roman" w:eastAsiaTheme="minorEastAsia" w:hAnsi="Times New Roman" w:cs="Times New Roman"/>
          <w:sz w:val="24"/>
          <w:szCs w:val="24"/>
          <w:lang w:eastAsia="hr-HR"/>
        </w:rPr>
        <w:t>1.547.203,00</w:t>
      </w:r>
      <w:r w:rsidRPr="00D14DE8">
        <w:rPr>
          <w:rFonts w:ascii="Times New Roman" w:eastAsiaTheme="minorEastAsia" w:hAnsi="Times New Roman" w:cs="Times New Roman"/>
          <w:sz w:val="24"/>
          <w:szCs w:val="24"/>
          <w:lang w:eastAsia="hr-HR"/>
        </w:rPr>
        <w:t xml:space="preserve"> 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Prihodi od imovine u iznosu od </w:t>
      </w:r>
      <w:r w:rsidR="003930AA">
        <w:rPr>
          <w:rFonts w:ascii="Times New Roman" w:eastAsiaTheme="minorEastAsia" w:hAnsi="Times New Roman" w:cs="Times New Roman"/>
          <w:sz w:val="24"/>
          <w:szCs w:val="24"/>
          <w:lang w:eastAsia="hr-HR"/>
        </w:rPr>
        <w:t>60.700,00</w:t>
      </w:r>
      <w:r w:rsidRPr="00D14DE8">
        <w:rPr>
          <w:rFonts w:ascii="Times New Roman" w:eastAsiaTheme="minorEastAsia" w:hAnsi="Times New Roman" w:cs="Times New Roman"/>
          <w:sz w:val="24"/>
          <w:szCs w:val="24"/>
          <w:lang w:eastAsia="hr-HR"/>
        </w:rPr>
        <w:t xml:space="preserve"> 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Prihodi od upravnih i administrativnih pristojbi, pristojbi po posebnim propisima i naknada u iznosu od </w:t>
      </w:r>
      <w:r w:rsidR="003930AA">
        <w:rPr>
          <w:rFonts w:ascii="Times New Roman" w:eastAsiaTheme="minorEastAsia" w:hAnsi="Times New Roman" w:cs="Times New Roman"/>
          <w:sz w:val="24"/>
          <w:szCs w:val="24"/>
          <w:lang w:eastAsia="hr-HR"/>
        </w:rPr>
        <w:t>89.000</w:t>
      </w:r>
      <w:r w:rsidRPr="00D14DE8">
        <w:rPr>
          <w:rFonts w:ascii="Times New Roman" w:eastAsiaTheme="minorEastAsia" w:hAnsi="Times New Roman" w:cs="Times New Roman"/>
          <w:sz w:val="24"/>
          <w:szCs w:val="24"/>
          <w:lang w:eastAsia="hr-HR"/>
        </w:rPr>
        <w:t xml:space="preserve">,00 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Prihoda od donacija u iznosu od </w:t>
      </w:r>
      <w:r w:rsidR="003930AA">
        <w:rPr>
          <w:rFonts w:ascii="Times New Roman" w:eastAsiaTheme="minorEastAsia" w:hAnsi="Times New Roman" w:cs="Times New Roman"/>
          <w:sz w:val="24"/>
          <w:szCs w:val="24"/>
          <w:lang w:eastAsia="hr-HR"/>
        </w:rPr>
        <w:t>7.000</w:t>
      </w:r>
      <w:r w:rsidRPr="00D14DE8">
        <w:rPr>
          <w:rFonts w:ascii="Times New Roman" w:eastAsiaTheme="minorEastAsia" w:hAnsi="Times New Roman" w:cs="Times New Roman"/>
          <w:sz w:val="24"/>
          <w:szCs w:val="24"/>
          <w:lang w:eastAsia="hr-HR"/>
        </w:rPr>
        <w:t xml:space="preserve">,00 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Kazne, upravne mjere i ostali prihodi u iznosu od </w:t>
      </w:r>
      <w:r w:rsidR="003930AA">
        <w:rPr>
          <w:rFonts w:ascii="Times New Roman" w:eastAsiaTheme="minorEastAsia" w:hAnsi="Times New Roman" w:cs="Times New Roman"/>
          <w:sz w:val="24"/>
          <w:szCs w:val="24"/>
          <w:lang w:eastAsia="hr-HR"/>
        </w:rPr>
        <w:t>27.000</w:t>
      </w:r>
      <w:r w:rsidRPr="00D14DE8">
        <w:rPr>
          <w:rFonts w:ascii="Times New Roman" w:eastAsiaTheme="minorEastAsia" w:hAnsi="Times New Roman" w:cs="Times New Roman"/>
          <w:sz w:val="24"/>
          <w:szCs w:val="24"/>
          <w:lang w:eastAsia="hr-HR"/>
        </w:rPr>
        <w:t>,00 EUR.</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Proje</w:t>
      </w:r>
      <w:r w:rsidR="003930AA">
        <w:rPr>
          <w:rFonts w:ascii="Times New Roman" w:eastAsiaTheme="minorEastAsia" w:hAnsi="Times New Roman" w:cs="Times New Roman"/>
          <w:sz w:val="24"/>
          <w:szCs w:val="24"/>
          <w:lang w:eastAsia="hr-HR"/>
        </w:rPr>
        <w:t>kcija prihoda poslovanja za 2025</w:t>
      </w:r>
      <w:r w:rsidRPr="00D14DE8">
        <w:rPr>
          <w:rFonts w:ascii="Times New Roman" w:eastAsiaTheme="minorEastAsia" w:hAnsi="Times New Roman" w:cs="Times New Roman"/>
          <w:sz w:val="24"/>
          <w:szCs w:val="24"/>
          <w:lang w:eastAsia="hr-HR"/>
        </w:rPr>
        <w:t xml:space="preserve">. godinu iznosi </w:t>
      </w:r>
      <w:r w:rsidR="003930AA">
        <w:rPr>
          <w:rFonts w:ascii="Times New Roman" w:eastAsiaTheme="minorEastAsia" w:hAnsi="Times New Roman" w:cs="Times New Roman"/>
          <w:sz w:val="24"/>
          <w:szCs w:val="24"/>
          <w:lang w:eastAsia="hr-HR"/>
        </w:rPr>
        <w:t>1.635.471,00 EUR, a za 2026</w:t>
      </w:r>
      <w:r w:rsidRPr="00D14DE8">
        <w:rPr>
          <w:rFonts w:ascii="Times New Roman" w:eastAsiaTheme="minorEastAsia" w:hAnsi="Times New Roman" w:cs="Times New Roman"/>
          <w:sz w:val="24"/>
          <w:szCs w:val="24"/>
          <w:lang w:eastAsia="hr-HR"/>
        </w:rPr>
        <w:t xml:space="preserve">. godinu su prihodi poslovanja projicirani u iznosu od </w:t>
      </w:r>
      <w:r w:rsidR="003930AA">
        <w:rPr>
          <w:rFonts w:ascii="Times New Roman" w:eastAsiaTheme="minorEastAsia" w:hAnsi="Times New Roman" w:cs="Times New Roman"/>
          <w:sz w:val="24"/>
          <w:szCs w:val="24"/>
          <w:lang w:eastAsia="hr-HR"/>
        </w:rPr>
        <w:t>1.419.456,00</w:t>
      </w:r>
      <w:r w:rsidRPr="00D14DE8">
        <w:rPr>
          <w:rFonts w:ascii="Times New Roman" w:eastAsiaTheme="minorEastAsia" w:hAnsi="Times New Roman" w:cs="Times New Roman"/>
          <w:sz w:val="24"/>
          <w:szCs w:val="24"/>
          <w:lang w:eastAsia="hr-HR"/>
        </w:rPr>
        <w:t xml:space="preserve"> EUR.</w:t>
      </w:r>
    </w:p>
    <w:p w:rsidR="00D14DE8" w:rsidRPr="00D14DE8" w:rsidRDefault="00D14DE8" w:rsidP="00D14DE8">
      <w:pPr>
        <w:spacing w:after="0" w:line="240" w:lineRule="auto"/>
        <w:ind w:firstLine="360"/>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ind w:firstLine="360"/>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i/>
          <w:sz w:val="24"/>
          <w:szCs w:val="24"/>
          <w:lang w:eastAsia="hr-HR"/>
        </w:rPr>
      </w:pPr>
      <w:r w:rsidRPr="00D14DE8">
        <w:rPr>
          <w:rFonts w:ascii="Times New Roman" w:eastAsiaTheme="minorEastAsia" w:hAnsi="Times New Roman" w:cs="Times New Roman"/>
          <w:b/>
          <w:bCs/>
          <w:i/>
          <w:sz w:val="24"/>
          <w:szCs w:val="24"/>
          <w:lang w:eastAsia="hr-HR"/>
        </w:rPr>
        <w:t>PRIHODI OD POREZA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686E20"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2024</w:t>
      </w:r>
      <w:r w:rsidR="00D14DE8" w:rsidRPr="00D14DE8">
        <w:rPr>
          <w:rFonts w:ascii="Times New Roman" w:eastAsiaTheme="minorEastAsia" w:hAnsi="Times New Roman" w:cs="Times New Roman"/>
          <w:sz w:val="24"/>
          <w:szCs w:val="24"/>
          <w:lang w:eastAsia="hr-HR"/>
        </w:rPr>
        <w:t xml:space="preserve">. godini prihodi od poreza planiraju se u iznosu od </w:t>
      </w:r>
      <w:r>
        <w:rPr>
          <w:rFonts w:ascii="Times New Roman" w:eastAsiaTheme="minorEastAsia" w:hAnsi="Times New Roman" w:cs="Times New Roman"/>
          <w:sz w:val="24"/>
          <w:szCs w:val="24"/>
          <w:lang w:eastAsia="hr-HR"/>
        </w:rPr>
        <w:t>188.400,00. U 2025</w:t>
      </w:r>
      <w:r w:rsidR="00D14DE8" w:rsidRPr="00D14DE8">
        <w:rPr>
          <w:rFonts w:ascii="Times New Roman" w:eastAsiaTheme="minorEastAsia" w:hAnsi="Times New Roman" w:cs="Times New Roman"/>
          <w:sz w:val="24"/>
          <w:szCs w:val="24"/>
          <w:lang w:eastAsia="hr-HR"/>
        </w:rPr>
        <w:t xml:space="preserve">. godini prihodi od poreza planiraju se u iznosu od </w:t>
      </w:r>
      <w:r>
        <w:rPr>
          <w:rFonts w:ascii="Times New Roman" w:eastAsiaTheme="minorEastAsia" w:hAnsi="Times New Roman" w:cs="Times New Roman"/>
          <w:sz w:val="24"/>
          <w:szCs w:val="24"/>
          <w:lang w:eastAsia="hr-HR"/>
        </w:rPr>
        <w:t>194.052,00 EUR, dok se u 2026</w:t>
      </w:r>
      <w:r w:rsidR="00D14DE8" w:rsidRPr="00D14DE8">
        <w:rPr>
          <w:rFonts w:ascii="Times New Roman" w:eastAsiaTheme="minorEastAsia" w:hAnsi="Times New Roman" w:cs="Times New Roman"/>
          <w:sz w:val="24"/>
          <w:szCs w:val="24"/>
          <w:lang w:eastAsia="hr-HR"/>
        </w:rPr>
        <w:t xml:space="preserve">. godini prihodi od poreza planiraju u iznosu od </w:t>
      </w:r>
      <w:r>
        <w:rPr>
          <w:rFonts w:ascii="Times New Roman" w:eastAsiaTheme="minorEastAsia" w:hAnsi="Times New Roman" w:cs="Times New Roman"/>
          <w:sz w:val="24"/>
          <w:szCs w:val="24"/>
          <w:lang w:eastAsia="hr-HR"/>
        </w:rPr>
        <w:t>197.820</w:t>
      </w:r>
      <w:r w:rsidR="00D14DE8" w:rsidRPr="00D14DE8">
        <w:rPr>
          <w:rFonts w:ascii="Times New Roman" w:eastAsiaTheme="minorEastAsia" w:hAnsi="Times New Roman" w:cs="Times New Roman"/>
          <w:sz w:val="24"/>
          <w:szCs w:val="24"/>
          <w:lang w:eastAsia="hr-HR"/>
        </w:rPr>
        <w:t>,00 EUR.</w:t>
      </w:r>
    </w:p>
    <w:p w:rsidR="00D14DE8" w:rsidRPr="00D14DE8" w:rsidRDefault="00D14DE8" w:rsidP="00D14DE8">
      <w:pPr>
        <w:spacing w:after="0" w:line="240" w:lineRule="auto"/>
        <w:jc w:val="both"/>
        <w:rPr>
          <w:rFonts w:ascii="Times New Roman" w:eastAsiaTheme="minorEastAsia" w:hAnsi="Times New Roman" w:cs="Times New Roman"/>
          <w:bCs/>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sz w:val="24"/>
          <w:szCs w:val="24"/>
          <w:lang w:eastAsia="hr-HR"/>
        </w:rPr>
        <w:t xml:space="preserve">Prihodi od poreza i prireza na dohodak </w:t>
      </w:r>
      <w:r w:rsidR="00686E20">
        <w:rPr>
          <w:rFonts w:ascii="Times New Roman" w:eastAsiaTheme="minorEastAsia" w:hAnsi="Times New Roman" w:cs="Times New Roman"/>
          <w:sz w:val="24"/>
          <w:szCs w:val="24"/>
          <w:lang w:eastAsia="hr-HR"/>
        </w:rPr>
        <w:t>planiraju se za 2024</w:t>
      </w:r>
      <w:r w:rsidRPr="00D14DE8">
        <w:rPr>
          <w:rFonts w:ascii="Times New Roman" w:eastAsiaTheme="minorEastAsia" w:hAnsi="Times New Roman" w:cs="Times New Roman"/>
          <w:sz w:val="24"/>
          <w:szCs w:val="24"/>
          <w:lang w:eastAsia="hr-HR"/>
        </w:rPr>
        <w:t xml:space="preserve">. godinu u iznosu od </w:t>
      </w:r>
      <w:r w:rsidR="00686E20">
        <w:rPr>
          <w:rFonts w:ascii="Times New Roman" w:eastAsiaTheme="minorEastAsia" w:hAnsi="Times New Roman" w:cs="Times New Roman"/>
          <w:sz w:val="24"/>
          <w:szCs w:val="24"/>
          <w:lang w:eastAsia="hr-HR"/>
        </w:rPr>
        <w:t>165.400,00</w:t>
      </w:r>
      <w:r w:rsidRPr="00D14DE8">
        <w:rPr>
          <w:rFonts w:ascii="Times New Roman" w:eastAsiaTheme="minorEastAsia" w:hAnsi="Times New Roman" w:cs="Times New Roman"/>
          <w:sz w:val="24"/>
          <w:szCs w:val="24"/>
          <w:lang w:eastAsia="hr-HR"/>
        </w:rPr>
        <w:t xml:space="preserve"> EUR, a odnose se na porez i prirez na dohodak od nesamostalnog rada (</w:t>
      </w:r>
      <w:r w:rsidR="00686E20">
        <w:rPr>
          <w:rFonts w:ascii="Times New Roman" w:eastAsiaTheme="minorEastAsia" w:hAnsi="Times New Roman" w:cs="Times New Roman"/>
          <w:sz w:val="24"/>
          <w:szCs w:val="24"/>
          <w:lang w:eastAsia="hr-HR"/>
        </w:rPr>
        <w:t>165.000,00</w:t>
      </w:r>
      <w:r w:rsidRPr="00D14DE8">
        <w:rPr>
          <w:rFonts w:ascii="Times New Roman" w:eastAsiaTheme="minorEastAsia" w:hAnsi="Times New Roman" w:cs="Times New Roman"/>
          <w:sz w:val="24"/>
          <w:szCs w:val="24"/>
          <w:lang w:eastAsia="hr-HR"/>
        </w:rPr>
        <w:t xml:space="preserve"> EUR), porez i prirez na dohodak od samostalnih djelatnosti (</w:t>
      </w:r>
      <w:r w:rsidR="00686E20">
        <w:rPr>
          <w:rFonts w:ascii="Times New Roman" w:eastAsiaTheme="minorEastAsia" w:hAnsi="Times New Roman" w:cs="Times New Roman"/>
          <w:sz w:val="24"/>
          <w:szCs w:val="24"/>
          <w:lang w:eastAsia="hr-HR"/>
        </w:rPr>
        <w:t>200</w:t>
      </w:r>
      <w:r w:rsidRPr="00D14DE8">
        <w:rPr>
          <w:rFonts w:ascii="Times New Roman" w:eastAsiaTheme="minorEastAsia" w:hAnsi="Times New Roman" w:cs="Times New Roman"/>
          <w:sz w:val="24"/>
          <w:szCs w:val="24"/>
          <w:lang w:eastAsia="hr-HR"/>
        </w:rPr>
        <w:t>,00 EUR), porez i prirez na dohodak od imovine i imovinskih prava (</w:t>
      </w:r>
      <w:r w:rsidR="00686E20">
        <w:rPr>
          <w:rFonts w:ascii="Times New Roman" w:eastAsiaTheme="minorEastAsia" w:hAnsi="Times New Roman" w:cs="Times New Roman"/>
          <w:sz w:val="24"/>
          <w:szCs w:val="24"/>
          <w:lang w:eastAsia="hr-HR"/>
        </w:rPr>
        <w:t>200</w:t>
      </w:r>
      <w:r w:rsidRPr="00D14DE8">
        <w:rPr>
          <w:rFonts w:ascii="Times New Roman" w:eastAsiaTheme="minorEastAsia" w:hAnsi="Times New Roman" w:cs="Times New Roman"/>
          <w:sz w:val="24"/>
          <w:szCs w:val="24"/>
          <w:lang w:eastAsia="hr-HR"/>
        </w:rPr>
        <w:t xml:space="preserve">,00 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Prihodi od poreza na imovinu</w:t>
      </w:r>
      <w:r w:rsidR="00686E20">
        <w:rPr>
          <w:rFonts w:ascii="Times New Roman" w:eastAsiaTheme="minorEastAsia" w:hAnsi="Times New Roman" w:cs="Times New Roman"/>
          <w:sz w:val="24"/>
          <w:szCs w:val="24"/>
          <w:lang w:eastAsia="hr-HR"/>
        </w:rPr>
        <w:t xml:space="preserve"> planiraju se, za 2024</w:t>
      </w:r>
      <w:r w:rsidRPr="00D14DE8">
        <w:rPr>
          <w:rFonts w:ascii="Times New Roman" w:eastAsiaTheme="minorEastAsia" w:hAnsi="Times New Roman" w:cs="Times New Roman"/>
          <w:sz w:val="24"/>
          <w:szCs w:val="24"/>
          <w:lang w:eastAsia="hr-HR"/>
        </w:rPr>
        <w:t xml:space="preserve">. godinu, u iznosu od </w:t>
      </w:r>
      <w:r w:rsidR="00686E20">
        <w:rPr>
          <w:rFonts w:ascii="Times New Roman" w:eastAsiaTheme="minorEastAsia" w:hAnsi="Times New Roman" w:cs="Times New Roman"/>
          <w:sz w:val="24"/>
          <w:szCs w:val="24"/>
          <w:lang w:eastAsia="hr-HR"/>
        </w:rPr>
        <w:t>21.500</w:t>
      </w:r>
      <w:r w:rsidRPr="00D14DE8">
        <w:rPr>
          <w:rFonts w:ascii="Times New Roman" w:eastAsiaTheme="minorEastAsia" w:hAnsi="Times New Roman" w:cs="Times New Roman"/>
          <w:sz w:val="24"/>
          <w:szCs w:val="24"/>
          <w:lang w:eastAsia="hr-HR"/>
        </w:rPr>
        <w:t>,00 EUR, a odnose se na stalne poreze na nepokretnu imovinu (zemlju, zgrade, k</w:t>
      </w:r>
      <w:r w:rsidR="00686E20">
        <w:rPr>
          <w:rFonts w:ascii="Times New Roman" w:eastAsiaTheme="minorEastAsia" w:hAnsi="Times New Roman" w:cs="Times New Roman"/>
          <w:sz w:val="24"/>
          <w:szCs w:val="24"/>
          <w:lang w:eastAsia="hr-HR"/>
        </w:rPr>
        <w:t>uće i ostalo, 1.5</w:t>
      </w:r>
      <w:r w:rsidRPr="00D14DE8">
        <w:rPr>
          <w:rFonts w:ascii="Times New Roman" w:eastAsiaTheme="minorEastAsia" w:hAnsi="Times New Roman" w:cs="Times New Roman"/>
          <w:sz w:val="24"/>
          <w:szCs w:val="24"/>
          <w:lang w:eastAsia="hr-HR"/>
        </w:rPr>
        <w:t xml:space="preserve">00,00 EUR), te povremene poreze na imovinu (nekretnine, </w:t>
      </w:r>
      <w:r w:rsidR="00686E20">
        <w:rPr>
          <w:rFonts w:ascii="Times New Roman" w:eastAsiaTheme="minorEastAsia" w:hAnsi="Times New Roman" w:cs="Times New Roman"/>
          <w:sz w:val="24"/>
          <w:szCs w:val="24"/>
          <w:lang w:eastAsia="hr-HR"/>
        </w:rPr>
        <w:t>20.000</w:t>
      </w:r>
      <w:r w:rsidRPr="00D14DE8">
        <w:rPr>
          <w:rFonts w:ascii="Times New Roman" w:eastAsiaTheme="minorEastAsia" w:hAnsi="Times New Roman" w:cs="Times New Roman"/>
          <w:sz w:val="24"/>
          <w:szCs w:val="24"/>
          <w:lang w:eastAsia="hr-HR"/>
        </w:rPr>
        <w:t>,00 EUR).</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Prihodi od poreza na robu i usluge</w:t>
      </w:r>
      <w:r w:rsidR="00686E20">
        <w:rPr>
          <w:rFonts w:ascii="Times New Roman" w:eastAsiaTheme="minorEastAsia" w:hAnsi="Times New Roman" w:cs="Times New Roman"/>
          <w:sz w:val="24"/>
          <w:szCs w:val="24"/>
          <w:lang w:eastAsia="hr-HR"/>
        </w:rPr>
        <w:t xml:space="preserve"> planiraju se, u 2024</w:t>
      </w:r>
      <w:r w:rsidRPr="00D14DE8">
        <w:rPr>
          <w:rFonts w:ascii="Times New Roman" w:eastAsiaTheme="minorEastAsia" w:hAnsi="Times New Roman" w:cs="Times New Roman"/>
          <w:sz w:val="24"/>
          <w:szCs w:val="24"/>
          <w:lang w:eastAsia="hr-HR"/>
        </w:rPr>
        <w:t>. godini, u iznosu od 1.</w:t>
      </w:r>
      <w:r w:rsidR="00686E20">
        <w:rPr>
          <w:rFonts w:ascii="Times New Roman" w:eastAsiaTheme="minorEastAsia" w:hAnsi="Times New Roman" w:cs="Times New Roman"/>
          <w:sz w:val="24"/>
          <w:szCs w:val="24"/>
          <w:lang w:eastAsia="hr-HR"/>
        </w:rPr>
        <w:t>500</w:t>
      </w:r>
      <w:r w:rsidRPr="00D14DE8">
        <w:rPr>
          <w:rFonts w:ascii="Times New Roman" w:eastAsiaTheme="minorEastAsia" w:hAnsi="Times New Roman" w:cs="Times New Roman"/>
          <w:sz w:val="24"/>
          <w:szCs w:val="24"/>
          <w:lang w:eastAsia="hr-HR"/>
        </w:rPr>
        <w:t>,00 EUR</w:t>
      </w:r>
    </w:p>
    <w:p w:rsidR="00D14DE8" w:rsidRPr="00D14DE8" w:rsidRDefault="00D14DE8" w:rsidP="00D14DE8">
      <w:pPr>
        <w:spacing w:after="0" w:line="240" w:lineRule="auto"/>
        <w:ind w:left="153" w:right="-475"/>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r w:rsidRPr="00D14DE8">
        <w:rPr>
          <w:rFonts w:ascii="Times New Roman" w:eastAsiaTheme="minorEastAsia" w:hAnsi="Times New Roman" w:cs="Times New Roman"/>
          <w:b/>
          <w:bCs/>
          <w:i/>
          <w:sz w:val="24"/>
          <w:szCs w:val="24"/>
          <w:lang w:eastAsia="hr-HR"/>
        </w:rPr>
        <w:t>PRIHODI OD POMOĆI</w:t>
      </w:r>
      <w:r w:rsidRPr="00D14DE8">
        <w:rPr>
          <w:rFonts w:ascii="Times New Roman" w:eastAsiaTheme="minorEastAsia" w:hAnsi="Times New Roman" w:cs="Times New Roman"/>
          <w:i/>
          <w:sz w:val="24"/>
          <w:szCs w:val="24"/>
          <w:lang w:eastAsia="hr-HR"/>
        </w:rPr>
        <w:t xml:space="preserve"> </w:t>
      </w:r>
      <w:r w:rsidRPr="00D14DE8">
        <w:rPr>
          <w:rFonts w:ascii="Times New Roman" w:eastAsiaTheme="minorEastAsia" w:hAnsi="Times New Roman" w:cs="Times New Roman"/>
          <w:b/>
          <w:i/>
          <w:sz w:val="24"/>
          <w:szCs w:val="24"/>
          <w:lang w:eastAsia="hr-HR"/>
        </w:rPr>
        <w:t>IZ INOZEMSTVA I OD SUBJEKATA UNUTAR OPĆEG PRORAČUNA</w:t>
      </w:r>
    </w:p>
    <w:p w:rsidR="00D14DE8" w:rsidRPr="00D14DE8" w:rsidRDefault="00D14DE8" w:rsidP="00D14DE8">
      <w:pPr>
        <w:tabs>
          <w:tab w:val="left" w:pos="900"/>
        </w:tabs>
        <w:spacing w:after="0" w:line="240" w:lineRule="auto"/>
        <w:jc w:val="both"/>
        <w:rPr>
          <w:rFonts w:ascii="Times New Roman" w:eastAsiaTheme="minorEastAsia" w:hAnsi="Times New Roman" w:cs="Times New Roman"/>
          <w:b/>
          <w:i/>
          <w:sz w:val="24"/>
          <w:szCs w:val="24"/>
          <w:lang w:eastAsia="hr-HR"/>
        </w:rPr>
      </w:pPr>
      <w:r w:rsidRPr="00D14DE8">
        <w:rPr>
          <w:rFonts w:ascii="Times New Roman" w:eastAsiaTheme="minorEastAsia" w:hAnsi="Times New Roman" w:cs="Times New Roman"/>
          <w:b/>
          <w:i/>
          <w:sz w:val="24"/>
          <w:szCs w:val="24"/>
          <w:lang w:eastAsia="hr-HR"/>
        </w:rPr>
        <w:tab/>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U 20</w:t>
      </w:r>
      <w:r w:rsidR="00686E20">
        <w:rPr>
          <w:rFonts w:ascii="Times New Roman" w:eastAsiaTheme="minorEastAsia" w:hAnsi="Times New Roman" w:cs="Times New Roman"/>
          <w:sz w:val="24"/>
          <w:szCs w:val="24"/>
          <w:lang w:eastAsia="hr-HR"/>
        </w:rPr>
        <w:t>24</w:t>
      </w:r>
      <w:r w:rsidRPr="00D14DE8">
        <w:rPr>
          <w:rFonts w:ascii="Times New Roman" w:eastAsiaTheme="minorEastAsia" w:hAnsi="Times New Roman" w:cs="Times New Roman"/>
          <w:sz w:val="24"/>
          <w:szCs w:val="24"/>
          <w:lang w:eastAsia="hr-HR"/>
        </w:rPr>
        <w:t>. godini prihodi od pomoći planiraju se u iznosu od 1.</w:t>
      </w:r>
      <w:r w:rsidR="00686E20">
        <w:rPr>
          <w:rFonts w:ascii="Times New Roman" w:eastAsiaTheme="minorEastAsia" w:hAnsi="Times New Roman" w:cs="Times New Roman"/>
          <w:sz w:val="24"/>
          <w:szCs w:val="24"/>
          <w:lang w:eastAsia="hr-HR"/>
        </w:rPr>
        <w:t>547.203,00 EUR. Za 2025</w:t>
      </w:r>
      <w:r w:rsidRPr="00D14DE8">
        <w:rPr>
          <w:rFonts w:ascii="Times New Roman" w:eastAsiaTheme="minorEastAsia" w:hAnsi="Times New Roman" w:cs="Times New Roman"/>
          <w:sz w:val="24"/>
          <w:szCs w:val="24"/>
          <w:lang w:eastAsia="hr-HR"/>
        </w:rPr>
        <w:t xml:space="preserve">. godinu prihodi od pomoći planiraju se u iznosu od </w:t>
      </w:r>
      <w:r w:rsidR="00686E20">
        <w:rPr>
          <w:rFonts w:ascii="Times New Roman" w:eastAsiaTheme="minorEastAsia" w:hAnsi="Times New Roman" w:cs="Times New Roman"/>
          <w:sz w:val="24"/>
          <w:szCs w:val="24"/>
          <w:lang w:eastAsia="hr-HR"/>
        </w:rPr>
        <w:t>1.250.214,00 EUR, dok se za 2026</w:t>
      </w:r>
      <w:r w:rsidRPr="00D14DE8">
        <w:rPr>
          <w:rFonts w:ascii="Times New Roman" w:eastAsiaTheme="minorEastAsia" w:hAnsi="Times New Roman" w:cs="Times New Roman"/>
          <w:sz w:val="24"/>
          <w:szCs w:val="24"/>
          <w:lang w:eastAsia="hr-HR"/>
        </w:rPr>
        <w:t xml:space="preserve">. godinu ova vrsta prihoda planira u iznosu od </w:t>
      </w:r>
      <w:r w:rsidR="00686E20">
        <w:rPr>
          <w:rFonts w:ascii="Times New Roman" w:eastAsiaTheme="minorEastAsia" w:hAnsi="Times New Roman" w:cs="Times New Roman"/>
          <w:sz w:val="24"/>
          <w:szCs w:val="24"/>
          <w:lang w:eastAsia="hr-HR"/>
        </w:rPr>
        <w:t>1.027.701</w:t>
      </w:r>
      <w:r w:rsidRPr="00D14DE8">
        <w:rPr>
          <w:rFonts w:ascii="Times New Roman" w:eastAsiaTheme="minorEastAsia" w:hAnsi="Times New Roman" w:cs="Times New Roman"/>
          <w:sz w:val="24"/>
          <w:szCs w:val="24"/>
          <w:lang w:eastAsia="hr-HR"/>
        </w:rPr>
        <w:t xml:space="preserve">,00 EUR. </w:t>
      </w:r>
    </w:p>
    <w:p w:rsidR="00D14DE8" w:rsidRPr="00D14DE8" w:rsidRDefault="00D14DE8" w:rsidP="00D14DE8">
      <w:pPr>
        <w:spacing w:after="0" w:line="240" w:lineRule="auto"/>
        <w:jc w:val="both"/>
        <w:rPr>
          <w:rFonts w:ascii="Bookman Old Style" w:eastAsiaTheme="minorEastAsia" w:hAnsi="Bookman Old Style" w:cs="Times New Roman"/>
          <w:color w:val="FF0000"/>
          <w:sz w:val="24"/>
          <w:szCs w:val="24"/>
          <w:lang w:eastAsia="hr-HR"/>
        </w:rPr>
      </w:pPr>
    </w:p>
    <w:p w:rsidR="00D14DE8" w:rsidRPr="00D14DE8" w:rsidRDefault="00D14DE8" w:rsidP="00D14DE8">
      <w:pPr>
        <w:spacing w:after="0" w:line="240" w:lineRule="auto"/>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Pomoći koje se planiraju ostvariti:</w:t>
      </w:r>
    </w:p>
    <w:p w:rsidR="00D14DE8" w:rsidRPr="001C3E4D" w:rsidRDefault="00D14DE8" w:rsidP="00D14DE8">
      <w:pPr>
        <w:spacing w:after="0" w:line="240" w:lineRule="auto"/>
        <w:rPr>
          <w:rFonts w:ascii="Times New Roman" w:eastAsiaTheme="minorEastAsia" w:hAnsi="Times New Roman" w:cs="Times New Roman"/>
          <w:sz w:val="24"/>
          <w:szCs w:val="24"/>
          <w:lang w:eastAsia="hr-HR"/>
        </w:rPr>
      </w:pPr>
      <w:r w:rsidRPr="001C3E4D">
        <w:rPr>
          <w:rFonts w:ascii="Times New Roman" w:eastAsiaTheme="minorEastAsia" w:hAnsi="Times New Roman" w:cs="Times New Roman"/>
          <w:sz w:val="24"/>
          <w:szCs w:val="24"/>
          <w:lang w:eastAsia="hr-HR"/>
        </w:rPr>
        <w:t xml:space="preserve">- javni radovi HZZ                                                                </w:t>
      </w:r>
      <w:r w:rsidR="00686E20" w:rsidRPr="001C3E4D">
        <w:rPr>
          <w:rFonts w:ascii="Times New Roman" w:eastAsiaTheme="minorEastAsia" w:hAnsi="Times New Roman" w:cs="Times New Roman"/>
          <w:sz w:val="24"/>
          <w:szCs w:val="24"/>
          <w:lang w:eastAsia="hr-HR"/>
        </w:rPr>
        <w:t>12.100,00</w:t>
      </w:r>
      <w:r w:rsidRPr="001C3E4D">
        <w:rPr>
          <w:rFonts w:ascii="Times New Roman" w:eastAsiaTheme="minorEastAsia" w:hAnsi="Times New Roman" w:cs="Times New Roman"/>
          <w:sz w:val="24"/>
          <w:szCs w:val="24"/>
          <w:lang w:eastAsia="hr-HR"/>
        </w:rPr>
        <w:t xml:space="preserve">  EUR</w:t>
      </w:r>
    </w:p>
    <w:p w:rsidR="00D14DE8" w:rsidRPr="001C3E4D" w:rsidRDefault="00D14DE8" w:rsidP="00D14DE8">
      <w:pPr>
        <w:spacing w:after="0" w:line="240" w:lineRule="auto"/>
        <w:rPr>
          <w:rFonts w:ascii="Times New Roman" w:eastAsiaTheme="minorEastAsia" w:hAnsi="Times New Roman" w:cs="Times New Roman"/>
          <w:sz w:val="24"/>
          <w:szCs w:val="24"/>
          <w:lang w:eastAsia="hr-HR"/>
        </w:rPr>
      </w:pPr>
      <w:r w:rsidRPr="001C3E4D">
        <w:rPr>
          <w:rFonts w:ascii="Times New Roman" w:eastAsiaTheme="minorEastAsia" w:hAnsi="Times New Roman" w:cs="Times New Roman"/>
          <w:sz w:val="24"/>
          <w:szCs w:val="24"/>
          <w:lang w:eastAsia="hr-HR"/>
        </w:rPr>
        <w:t xml:space="preserve">- Fond za zaštitu okoliša i energetsku učinkovitost                                  </w:t>
      </w:r>
      <w:r w:rsidR="00686E20" w:rsidRPr="001C3E4D">
        <w:rPr>
          <w:rFonts w:ascii="Times New Roman" w:eastAsiaTheme="minorEastAsia" w:hAnsi="Times New Roman" w:cs="Times New Roman"/>
          <w:sz w:val="24"/>
          <w:szCs w:val="24"/>
          <w:lang w:eastAsia="hr-HR"/>
        </w:rPr>
        <w:t>84.800,00</w:t>
      </w:r>
      <w:r w:rsidRPr="001C3E4D">
        <w:rPr>
          <w:rFonts w:ascii="Times New Roman" w:eastAsiaTheme="minorEastAsia" w:hAnsi="Times New Roman" w:cs="Times New Roman"/>
          <w:sz w:val="24"/>
          <w:szCs w:val="24"/>
          <w:lang w:eastAsia="hr-HR"/>
        </w:rPr>
        <w:t xml:space="preserve"> EUR</w:t>
      </w:r>
    </w:p>
    <w:p w:rsidR="00D14DE8" w:rsidRPr="00FE1866" w:rsidRDefault="00D14DE8" w:rsidP="00D14DE8">
      <w:pPr>
        <w:spacing w:after="0" w:line="240" w:lineRule="auto"/>
        <w:rPr>
          <w:rFonts w:ascii="Times New Roman" w:eastAsiaTheme="minorEastAsia" w:hAnsi="Times New Roman" w:cs="Times New Roman"/>
          <w:color w:val="FF0000"/>
          <w:sz w:val="24"/>
          <w:szCs w:val="24"/>
          <w:lang w:eastAsia="hr-HR"/>
        </w:rPr>
      </w:pPr>
      <w:r w:rsidRPr="00686E20">
        <w:rPr>
          <w:rFonts w:ascii="Times New Roman" w:eastAsiaTheme="minorEastAsia" w:hAnsi="Times New Roman" w:cs="Times New Roman"/>
          <w:color w:val="FF0000"/>
          <w:sz w:val="24"/>
          <w:szCs w:val="24"/>
          <w:lang w:eastAsia="hr-HR"/>
        </w:rPr>
        <w:t xml:space="preserve"> </w:t>
      </w:r>
      <w:r w:rsidRPr="00FE1866">
        <w:rPr>
          <w:rFonts w:ascii="Times New Roman" w:eastAsiaTheme="minorEastAsia" w:hAnsi="Times New Roman" w:cs="Times New Roman"/>
          <w:sz w:val="24"/>
          <w:szCs w:val="24"/>
          <w:lang w:eastAsia="hr-HR"/>
        </w:rPr>
        <w:t xml:space="preserve">Digitalizacija, sanacija nelegalnih deponija otpada, oprema za razvrstavanje, </w:t>
      </w:r>
      <w:r w:rsidR="00FE1866" w:rsidRPr="00FE1866">
        <w:rPr>
          <w:rFonts w:ascii="Times New Roman" w:hAnsi="Times New Roman" w:cs="Times New Roman"/>
          <w:sz w:val="24"/>
          <w:szCs w:val="24"/>
        </w:rPr>
        <w:t>Provedbene mjere prilagodbe klimatskim promjenama SECAP</w:t>
      </w:r>
    </w:p>
    <w:p w:rsidR="00D14DE8" w:rsidRPr="001C3E4D" w:rsidRDefault="00D14DE8" w:rsidP="00D14DE8">
      <w:pPr>
        <w:spacing w:after="0" w:line="240" w:lineRule="auto"/>
        <w:rPr>
          <w:rFonts w:ascii="Times New Roman" w:eastAsiaTheme="minorEastAsia" w:hAnsi="Times New Roman" w:cs="Times New Roman"/>
          <w:sz w:val="24"/>
          <w:szCs w:val="24"/>
          <w:lang w:eastAsia="hr-HR"/>
        </w:rPr>
      </w:pPr>
      <w:r w:rsidRPr="001C3E4D">
        <w:rPr>
          <w:rFonts w:ascii="Times New Roman" w:eastAsiaTheme="minorEastAsia" w:hAnsi="Times New Roman" w:cs="Times New Roman"/>
          <w:sz w:val="24"/>
          <w:szCs w:val="24"/>
          <w:lang w:eastAsia="hr-HR"/>
        </w:rPr>
        <w:t xml:space="preserve">- Europski socijalni fond                                                          </w:t>
      </w:r>
      <w:r w:rsidR="00123ADA" w:rsidRPr="001C3E4D">
        <w:rPr>
          <w:rFonts w:ascii="Times New Roman" w:eastAsiaTheme="minorEastAsia" w:hAnsi="Times New Roman" w:cs="Times New Roman"/>
          <w:sz w:val="24"/>
          <w:szCs w:val="24"/>
          <w:lang w:eastAsia="hr-HR"/>
        </w:rPr>
        <w:t>363.000,00</w:t>
      </w:r>
      <w:r w:rsidRPr="001C3E4D">
        <w:rPr>
          <w:rFonts w:ascii="Times New Roman" w:eastAsiaTheme="minorEastAsia" w:hAnsi="Times New Roman" w:cs="Times New Roman"/>
          <w:sz w:val="24"/>
          <w:szCs w:val="24"/>
          <w:lang w:eastAsia="hr-HR"/>
        </w:rPr>
        <w:t xml:space="preserve"> EUR</w:t>
      </w:r>
    </w:p>
    <w:p w:rsidR="00D14DE8" w:rsidRDefault="00123ADA" w:rsidP="00D14DE8">
      <w:pPr>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Zaželi faza IV</w:t>
      </w:r>
    </w:p>
    <w:p w:rsidR="00C25114" w:rsidRPr="001C3E4D" w:rsidRDefault="00C25114" w:rsidP="00D14DE8">
      <w:pPr>
        <w:spacing w:after="0" w:line="240" w:lineRule="auto"/>
        <w:rPr>
          <w:rFonts w:ascii="Times New Roman" w:eastAsiaTheme="minorEastAsia" w:hAnsi="Times New Roman" w:cs="Times New Roman"/>
          <w:sz w:val="24"/>
          <w:szCs w:val="24"/>
          <w:lang w:eastAsia="hr-HR"/>
        </w:rPr>
      </w:pPr>
      <w:r w:rsidRPr="001C3E4D">
        <w:rPr>
          <w:rFonts w:ascii="Times New Roman" w:eastAsiaTheme="minorEastAsia" w:hAnsi="Times New Roman" w:cs="Times New Roman"/>
          <w:sz w:val="24"/>
          <w:szCs w:val="24"/>
          <w:lang w:eastAsia="hr-HR"/>
        </w:rPr>
        <w:t>- kapitalne pomoći iz državnog proračuna 645.630,00 EUR</w:t>
      </w:r>
    </w:p>
    <w:p w:rsidR="00C25114" w:rsidRDefault="00C25114" w:rsidP="00D14DE8">
      <w:pPr>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Igralište za stolni tenis, </w:t>
      </w:r>
      <w:r w:rsidRPr="00C25114">
        <w:rPr>
          <w:rFonts w:ascii="Times New Roman" w:eastAsiaTheme="minorEastAsia" w:hAnsi="Times New Roman" w:cs="Times New Roman"/>
          <w:sz w:val="24"/>
          <w:szCs w:val="24"/>
          <w:lang w:eastAsia="hr-HR"/>
        </w:rPr>
        <w:t>Rekonstrukcija Društvenog i lovačkog Doma u Lovasu</w:t>
      </w:r>
      <w:r>
        <w:rPr>
          <w:rFonts w:ascii="Times New Roman" w:eastAsiaTheme="minorEastAsia" w:hAnsi="Times New Roman" w:cs="Times New Roman"/>
          <w:sz w:val="24"/>
          <w:szCs w:val="24"/>
          <w:lang w:eastAsia="hr-HR"/>
        </w:rPr>
        <w:t>, nerazvrstane ceste, rekonstrukcija Doma kulture u Lovasu,energetska obnova zgrade, projektna dokumentacija, nogostupi</w:t>
      </w:r>
    </w:p>
    <w:p w:rsidR="00C25114" w:rsidRPr="001C3E4D" w:rsidRDefault="00C25114" w:rsidP="00D14DE8">
      <w:pPr>
        <w:spacing w:after="0" w:line="240" w:lineRule="auto"/>
        <w:rPr>
          <w:rFonts w:ascii="Times New Roman" w:eastAsiaTheme="minorEastAsia" w:hAnsi="Times New Roman" w:cs="Times New Roman"/>
          <w:sz w:val="24"/>
          <w:szCs w:val="24"/>
          <w:lang w:eastAsia="hr-HR"/>
        </w:rPr>
      </w:pPr>
      <w:r w:rsidRPr="001C3E4D">
        <w:rPr>
          <w:rFonts w:ascii="Times New Roman" w:eastAsiaTheme="minorEastAsia" w:hAnsi="Times New Roman" w:cs="Times New Roman"/>
          <w:sz w:val="24"/>
          <w:szCs w:val="24"/>
          <w:lang w:eastAsia="hr-HR"/>
        </w:rPr>
        <w:lastRenderedPageBreak/>
        <w:t>-Hrvatska Lutrija 11.500,00 EUR</w:t>
      </w:r>
    </w:p>
    <w:p w:rsidR="00C25114" w:rsidRPr="001C3E4D" w:rsidRDefault="00C25114" w:rsidP="00D14DE8">
      <w:pPr>
        <w:spacing w:after="0" w:line="240" w:lineRule="auto"/>
        <w:rPr>
          <w:rFonts w:ascii="Times New Roman" w:eastAsiaTheme="minorEastAsia" w:hAnsi="Times New Roman" w:cs="Times New Roman"/>
          <w:sz w:val="24"/>
          <w:szCs w:val="24"/>
          <w:lang w:eastAsia="hr-HR"/>
        </w:rPr>
      </w:pPr>
      <w:r w:rsidRPr="001C3E4D">
        <w:rPr>
          <w:rFonts w:ascii="Times New Roman" w:eastAsiaTheme="minorEastAsia" w:hAnsi="Times New Roman" w:cs="Times New Roman"/>
          <w:sz w:val="24"/>
          <w:szCs w:val="24"/>
          <w:lang w:eastAsia="hr-HR"/>
        </w:rPr>
        <w:t xml:space="preserve"> Streetball igralište u Športskom centru Lovas</w:t>
      </w:r>
    </w:p>
    <w:p w:rsidR="00D14DE8" w:rsidRPr="001C3E4D" w:rsidRDefault="00D14DE8" w:rsidP="00D14DE8">
      <w:pPr>
        <w:spacing w:after="0" w:line="240" w:lineRule="auto"/>
        <w:rPr>
          <w:rFonts w:ascii="Times New Roman" w:eastAsiaTheme="minorEastAsia" w:hAnsi="Times New Roman" w:cs="Times New Roman"/>
          <w:sz w:val="24"/>
          <w:szCs w:val="24"/>
          <w:lang w:eastAsia="hr-HR"/>
        </w:rPr>
      </w:pPr>
      <w:r w:rsidRPr="001C3E4D">
        <w:rPr>
          <w:rFonts w:ascii="Times New Roman" w:eastAsiaTheme="minorEastAsia" w:hAnsi="Times New Roman" w:cs="Times New Roman"/>
          <w:sz w:val="24"/>
          <w:szCs w:val="24"/>
          <w:lang w:eastAsia="hr-HR"/>
        </w:rPr>
        <w:t xml:space="preserve">- Vukovarsko-srijemska  županija                                                 </w:t>
      </w:r>
      <w:r w:rsidR="00525C03" w:rsidRPr="001C3E4D">
        <w:rPr>
          <w:rFonts w:ascii="Times New Roman" w:eastAsiaTheme="minorEastAsia" w:hAnsi="Times New Roman" w:cs="Times New Roman"/>
          <w:sz w:val="24"/>
          <w:szCs w:val="24"/>
          <w:lang w:eastAsia="hr-HR"/>
        </w:rPr>
        <w:t>20</w:t>
      </w:r>
      <w:r w:rsidR="00123ADA" w:rsidRPr="001C3E4D">
        <w:rPr>
          <w:rFonts w:ascii="Times New Roman" w:eastAsiaTheme="minorEastAsia" w:hAnsi="Times New Roman" w:cs="Times New Roman"/>
          <w:sz w:val="24"/>
          <w:szCs w:val="24"/>
          <w:lang w:eastAsia="hr-HR"/>
        </w:rPr>
        <w:t>.000,00</w:t>
      </w:r>
      <w:r w:rsidRPr="001C3E4D">
        <w:rPr>
          <w:rFonts w:ascii="Times New Roman" w:eastAsiaTheme="minorEastAsia" w:hAnsi="Times New Roman" w:cs="Times New Roman"/>
          <w:sz w:val="24"/>
          <w:szCs w:val="24"/>
          <w:lang w:eastAsia="hr-HR"/>
        </w:rPr>
        <w:t xml:space="preserve"> EUR</w:t>
      </w:r>
    </w:p>
    <w:p w:rsidR="00D14DE8" w:rsidRPr="001C3E4D" w:rsidRDefault="00D14DE8" w:rsidP="00D14DE8">
      <w:pPr>
        <w:spacing w:after="0" w:line="240" w:lineRule="auto"/>
        <w:jc w:val="both"/>
        <w:rPr>
          <w:rFonts w:ascii="Times New Roman" w:eastAsiaTheme="minorEastAsia" w:hAnsi="Times New Roman" w:cs="Times New Roman"/>
          <w:sz w:val="24"/>
          <w:szCs w:val="24"/>
          <w:lang w:eastAsia="hr-HR"/>
        </w:rPr>
      </w:pPr>
      <w:r w:rsidRPr="001C3E4D">
        <w:rPr>
          <w:rFonts w:ascii="Times New Roman" w:eastAsiaTheme="minorEastAsia" w:hAnsi="Times New Roman" w:cs="Times New Roman"/>
          <w:sz w:val="24"/>
          <w:szCs w:val="24"/>
          <w:lang w:eastAsia="hr-HR"/>
        </w:rPr>
        <w:t xml:space="preserve">   Projektna dokumentacija, Lovaski list, Miholjski dani</w:t>
      </w:r>
    </w:p>
    <w:p w:rsidR="00D14DE8" w:rsidRPr="001C3E4D" w:rsidRDefault="00D14DE8" w:rsidP="00D14DE8">
      <w:pPr>
        <w:spacing w:after="0" w:line="240" w:lineRule="auto"/>
        <w:jc w:val="both"/>
        <w:rPr>
          <w:rFonts w:ascii="Times New Roman" w:eastAsiaTheme="minorEastAsia" w:hAnsi="Times New Roman" w:cs="Times New Roman"/>
          <w:sz w:val="24"/>
          <w:szCs w:val="24"/>
          <w:lang w:eastAsia="hr-HR"/>
        </w:rPr>
      </w:pPr>
      <w:r w:rsidRPr="001C3E4D">
        <w:rPr>
          <w:rFonts w:ascii="Times New Roman" w:eastAsiaTheme="minorEastAsia" w:hAnsi="Times New Roman" w:cs="Times New Roman"/>
          <w:sz w:val="24"/>
          <w:szCs w:val="24"/>
          <w:lang w:eastAsia="hr-HR"/>
        </w:rPr>
        <w:t xml:space="preserve">- pomoći iz općinskih proračuna                                        </w:t>
      </w:r>
      <w:r w:rsidR="00FE1866" w:rsidRPr="001C3E4D">
        <w:rPr>
          <w:rFonts w:ascii="Times New Roman" w:eastAsiaTheme="minorEastAsia" w:hAnsi="Times New Roman" w:cs="Times New Roman"/>
          <w:sz w:val="24"/>
          <w:szCs w:val="24"/>
          <w:lang w:eastAsia="hr-HR"/>
        </w:rPr>
        <w:t>49.773,00</w:t>
      </w:r>
      <w:r w:rsidRPr="001C3E4D">
        <w:rPr>
          <w:rFonts w:ascii="Times New Roman" w:eastAsiaTheme="minorEastAsia" w:hAnsi="Times New Roman" w:cs="Times New Roman"/>
          <w:sz w:val="24"/>
          <w:szCs w:val="24"/>
          <w:lang w:eastAsia="hr-HR"/>
        </w:rPr>
        <w:t xml:space="preserve"> EUR</w:t>
      </w:r>
    </w:p>
    <w:p w:rsidR="00C25114" w:rsidRPr="001C3E4D" w:rsidRDefault="00D14DE8" w:rsidP="00D14DE8">
      <w:pPr>
        <w:spacing w:after="0" w:line="240" w:lineRule="auto"/>
        <w:jc w:val="both"/>
        <w:rPr>
          <w:rFonts w:ascii="Times New Roman" w:eastAsiaTheme="minorEastAsia" w:hAnsi="Times New Roman" w:cs="Times New Roman"/>
          <w:sz w:val="24"/>
          <w:szCs w:val="24"/>
          <w:lang w:eastAsia="hr-HR"/>
        </w:rPr>
      </w:pPr>
      <w:r w:rsidRPr="001C3E4D">
        <w:rPr>
          <w:rFonts w:ascii="Times New Roman" w:eastAsiaTheme="minorEastAsia" w:hAnsi="Times New Roman" w:cs="Times New Roman"/>
          <w:sz w:val="24"/>
          <w:szCs w:val="24"/>
          <w:lang w:eastAsia="hr-HR"/>
        </w:rPr>
        <w:t xml:space="preserve">   Za RA TINTL  </w:t>
      </w:r>
    </w:p>
    <w:p w:rsidR="00525C03" w:rsidRPr="001C3E4D" w:rsidRDefault="00C25114" w:rsidP="00D14DE8">
      <w:pPr>
        <w:spacing w:after="0" w:line="240" w:lineRule="auto"/>
        <w:jc w:val="both"/>
        <w:rPr>
          <w:rFonts w:ascii="Times New Roman" w:eastAsiaTheme="minorEastAsia" w:hAnsi="Times New Roman" w:cs="Times New Roman"/>
          <w:sz w:val="24"/>
          <w:szCs w:val="24"/>
          <w:lang w:eastAsia="hr-HR"/>
        </w:rPr>
      </w:pPr>
      <w:r w:rsidRPr="001C3E4D">
        <w:rPr>
          <w:rFonts w:ascii="Times New Roman" w:eastAsiaTheme="minorEastAsia" w:hAnsi="Times New Roman" w:cs="Times New Roman"/>
          <w:sz w:val="24"/>
          <w:szCs w:val="24"/>
          <w:lang w:eastAsia="hr-HR"/>
        </w:rPr>
        <w:t xml:space="preserve">-tekuće pomoći iz državnog proračuna </w:t>
      </w:r>
      <w:r w:rsidR="00525C03" w:rsidRPr="001C3E4D">
        <w:rPr>
          <w:rFonts w:ascii="Times New Roman" w:eastAsiaTheme="minorEastAsia" w:hAnsi="Times New Roman" w:cs="Times New Roman"/>
          <w:sz w:val="24"/>
          <w:szCs w:val="24"/>
          <w:lang w:eastAsia="hr-HR"/>
        </w:rPr>
        <w:t xml:space="preserve">                             </w:t>
      </w:r>
      <w:r w:rsidRPr="001C3E4D">
        <w:rPr>
          <w:rFonts w:ascii="Times New Roman" w:eastAsiaTheme="minorEastAsia" w:hAnsi="Times New Roman" w:cs="Times New Roman"/>
          <w:sz w:val="24"/>
          <w:szCs w:val="24"/>
          <w:lang w:eastAsia="hr-HR"/>
        </w:rPr>
        <w:t>317.500,00</w:t>
      </w:r>
      <w:r w:rsidR="00525C03" w:rsidRPr="001C3E4D">
        <w:rPr>
          <w:rFonts w:ascii="Times New Roman" w:eastAsiaTheme="minorEastAsia" w:hAnsi="Times New Roman" w:cs="Times New Roman"/>
          <w:sz w:val="24"/>
          <w:szCs w:val="24"/>
          <w:lang w:eastAsia="hr-HR"/>
        </w:rPr>
        <w:t xml:space="preserve"> EUR</w:t>
      </w:r>
      <w:r w:rsidR="00D14DE8" w:rsidRPr="001C3E4D">
        <w:rPr>
          <w:rFonts w:ascii="Times New Roman" w:eastAsiaTheme="minorEastAsia" w:hAnsi="Times New Roman" w:cs="Times New Roman"/>
          <w:sz w:val="24"/>
          <w:szCs w:val="24"/>
          <w:lang w:eastAsia="hr-HR"/>
        </w:rPr>
        <w:t xml:space="preserve">     </w:t>
      </w:r>
    </w:p>
    <w:p w:rsidR="00D14DE8" w:rsidRPr="00FE1866" w:rsidRDefault="00525C03"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kapitalne pomoći iz državnog proračuna temeljem prijenosa EU   42.900,00 EUR</w:t>
      </w:r>
      <w:r w:rsidR="00D14DE8" w:rsidRPr="00FE1866">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Bookman Old Style" w:eastAsiaTheme="minorEastAsia" w:hAnsi="Bookman Old Style"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i/>
          <w:sz w:val="24"/>
          <w:szCs w:val="24"/>
          <w:lang w:eastAsia="hr-HR"/>
        </w:rPr>
      </w:pPr>
      <w:r w:rsidRPr="00D14DE8">
        <w:rPr>
          <w:rFonts w:ascii="Times New Roman" w:eastAsiaTheme="minorEastAsia" w:hAnsi="Times New Roman" w:cs="Times New Roman"/>
          <w:b/>
          <w:bCs/>
          <w:i/>
          <w:sz w:val="24"/>
          <w:szCs w:val="24"/>
          <w:lang w:eastAsia="hr-HR"/>
        </w:rPr>
        <w:t>PRIHODI OD IMOVINE</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123ADA"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2024</w:t>
      </w:r>
      <w:r w:rsidR="00D14DE8" w:rsidRPr="00D14DE8">
        <w:rPr>
          <w:rFonts w:ascii="Times New Roman" w:eastAsiaTheme="minorEastAsia" w:hAnsi="Times New Roman" w:cs="Times New Roman"/>
          <w:sz w:val="24"/>
          <w:szCs w:val="24"/>
          <w:lang w:eastAsia="hr-HR"/>
        </w:rPr>
        <w:t xml:space="preserve">. godini prihodi od imovine planiraju se u iznosu od </w:t>
      </w:r>
      <w:r>
        <w:rPr>
          <w:rFonts w:ascii="Times New Roman" w:eastAsiaTheme="minorEastAsia" w:hAnsi="Times New Roman" w:cs="Times New Roman"/>
          <w:sz w:val="24"/>
          <w:szCs w:val="24"/>
          <w:lang w:eastAsia="hr-HR"/>
        </w:rPr>
        <w:t>60.700,00 EUR, za 2025. u iznosu 62.521,00 i 2026</w:t>
      </w:r>
      <w:r w:rsidR="00D14DE8" w:rsidRPr="00D14DE8">
        <w:rPr>
          <w:rFonts w:ascii="Times New Roman" w:eastAsiaTheme="minorEastAsia" w:hAnsi="Times New Roman" w:cs="Times New Roman"/>
          <w:sz w:val="24"/>
          <w:szCs w:val="24"/>
          <w:lang w:eastAsia="hr-HR"/>
        </w:rPr>
        <w:t xml:space="preserve">. godinu ova vrsta prihoda planira u iznosu od </w:t>
      </w:r>
      <w:r>
        <w:rPr>
          <w:rFonts w:ascii="Times New Roman" w:eastAsiaTheme="minorEastAsia" w:hAnsi="Times New Roman" w:cs="Times New Roman"/>
          <w:sz w:val="24"/>
          <w:szCs w:val="24"/>
          <w:lang w:eastAsia="hr-HR"/>
        </w:rPr>
        <w:t>63.735</w:t>
      </w:r>
      <w:r w:rsidR="00D14DE8" w:rsidRPr="00D14DE8">
        <w:rPr>
          <w:rFonts w:ascii="Times New Roman" w:eastAsiaTheme="minorEastAsia" w:hAnsi="Times New Roman" w:cs="Times New Roman"/>
          <w:sz w:val="24"/>
          <w:szCs w:val="24"/>
          <w:lang w:eastAsia="hr-HR"/>
        </w:rPr>
        <w:t>,00 EUR / godišnje.</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iCs/>
          <w:sz w:val="24"/>
          <w:szCs w:val="24"/>
          <w:lang w:eastAsia="hr-HR"/>
        </w:rPr>
        <w:t>P</w:t>
      </w:r>
      <w:r w:rsidRPr="00D14DE8">
        <w:rPr>
          <w:rFonts w:ascii="Times New Roman" w:eastAsiaTheme="minorEastAsia" w:hAnsi="Times New Roman" w:cs="Times New Roman"/>
          <w:b/>
          <w:i/>
          <w:sz w:val="24"/>
          <w:szCs w:val="24"/>
          <w:lang w:eastAsia="hr-HR"/>
        </w:rPr>
        <w:t xml:space="preserve">rihodi od financijske imovine </w:t>
      </w:r>
      <w:r w:rsidR="00123ADA">
        <w:rPr>
          <w:rFonts w:ascii="Times New Roman" w:eastAsiaTheme="minorEastAsia" w:hAnsi="Times New Roman" w:cs="Times New Roman"/>
          <w:sz w:val="24"/>
          <w:szCs w:val="24"/>
          <w:lang w:eastAsia="hr-HR"/>
        </w:rPr>
        <w:t xml:space="preserve"> planiraju se u  2024</w:t>
      </w:r>
      <w:r w:rsidRPr="00D14DE8">
        <w:rPr>
          <w:rFonts w:ascii="Times New Roman" w:eastAsiaTheme="minorEastAsia" w:hAnsi="Times New Roman" w:cs="Times New Roman"/>
          <w:sz w:val="24"/>
          <w:szCs w:val="24"/>
          <w:lang w:eastAsia="hr-HR"/>
        </w:rPr>
        <w:t xml:space="preserve">. godini u iznosu od </w:t>
      </w:r>
      <w:r w:rsidR="00123ADA">
        <w:rPr>
          <w:rFonts w:ascii="Times New Roman" w:eastAsiaTheme="minorEastAsia" w:hAnsi="Times New Roman" w:cs="Times New Roman"/>
          <w:sz w:val="24"/>
          <w:szCs w:val="24"/>
          <w:lang w:eastAsia="hr-HR"/>
        </w:rPr>
        <w:t>200</w:t>
      </w:r>
      <w:r w:rsidRPr="00D14DE8">
        <w:rPr>
          <w:rFonts w:ascii="Times New Roman" w:eastAsiaTheme="minorEastAsia" w:hAnsi="Times New Roman" w:cs="Times New Roman"/>
          <w:sz w:val="24"/>
          <w:szCs w:val="24"/>
          <w:lang w:eastAsia="hr-HR"/>
        </w:rPr>
        <w:t>,00 EUR, a odnose se na kamate</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Prihodi od nefinancijske imovine</w:t>
      </w:r>
      <w:r w:rsidR="00123ADA">
        <w:rPr>
          <w:rFonts w:ascii="Times New Roman" w:eastAsiaTheme="minorEastAsia" w:hAnsi="Times New Roman" w:cs="Times New Roman"/>
          <w:sz w:val="24"/>
          <w:szCs w:val="24"/>
          <w:lang w:eastAsia="hr-HR"/>
        </w:rPr>
        <w:t xml:space="preserve"> planiraju se u 2024</w:t>
      </w:r>
      <w:r w:rsidRPr="00D14DE8">
        <w:rPr>
          <w:rFonts w:ascii="Times New Roman" w:eastAsiaTheme="minorEastAsia" w:hAnsi="Times New Roman" w:cs="Times New Roman"/>
          <w:sz w:val="24"/>
          <w:szCs w:val="24"/>
          <w:lang w:eastAsia="hr-HR"/>
        </w:rPr>
        <w:t xml:space="preserve">. godini u iznosu od </w:t>
      </w:r>
      <w:r w:rsidR="00123ADA">
        <w:rPr>
          <w:rFonts w:ascii="Times New Roman" w:eastAsiaTheme="minorEastAsia" w:hAnsi="Times New Roman" w:cs="Times New Roman"/>
          <w:sz w:val="24"/>
          <w:szCs w:val="24"/>
          <w:lang w:eastAsia="hr-HR"/>
        </w:rPr>
        <w:t>60.500,00</w:t>
      </w:r>
      <w:r w:rsidRPr="00D14DE8">
        <w:rPr>
          <w:rFonts w:ascii="Times New Roman" w:eastAsiaTheme="minorEastAsia" w:hAnsi="Times New Roman" w:cs="Times New Roman"/>
          <w:sz w:val="24"/>
          <w:szCs w:val="24"/>
          <w:lang w:eastAsia="hr-HR"/>
        </w:rPr>
        <w:t>EUR, a o</w:t>
      </w:r>
      <w:r w:rsidRPr="00D14DE8">
        <w:rPr>
          <w:rFonts w:ascii="Times New Roman" w:eastAsiaTheme="minorEastAsia" w:hAnsi="Times New Roman" w:cs="Times New Roman"/>
          <w:bCs/>
          <w:iCs/>
          <w:sz w:val="24"/>
          <w:szCs w:val="24"/>
          <w:lang w:eastAsia="hr-HR"/>
        </w:rPr>
        <w:t>dnose se na</w:t>
      </w:r>
      <w:r w:rsidRPr="00D14DE8">
        <w:rPr>
          <w:rFonts w:ascii="Times New Roman" w:eastAsiaTheme="minorEastAsia" w:hAnsi="Times New Roman" w:cs="Times New Roman"/>
          <w:b/>
          <w:i/>
          <w:sz w:val="24"/>
          <w:szCs w:val="24"/>
          <w:lang w:eastAsia="hr-HR"/>
        </w:rPr>
        <w:t xml:space="preserve"> </w:t>
      </w:r>
      <w:r w:rsidRPr="00D14DE8">
        <w:rPr>
          <w:rFonts w:ascii="Times New Roman" w:eastAsiaTheme="minorEastAsia" w:hAnsi="Times New Roman" w:cs="Times New Roman"/>
          <w:sz w:val="24"/>
          <w:szCs w:val="24"/>
          <w:lang w:eastAsia="hr-HR"/>
        </w:rPr>
        <w:t>prihode od zakupa i iznajmljivanja imovine, prihode od naknade za koncesije, prihode od zakupa poljoprivrednog zemljišta te na ostale prihodi od nefinancijske imovine (legalizacija).</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i/>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i/>
          <w:sz w:val="24"/>
          <w:szCs w:val="24"/>
          <w:lang w:eastAsia="hr-HR"/>
        </w:rPr>
      </w:pPr>
      <w:r w:rsidRPr="00D14DE8">
        <w:rPr>
          <w:rFonts w:ascii="Times New Roman" w:eastAsiaTheme="minorEastAsia" w:hAnsi="Times New Roman" w:cs="Times New Roman"/>
          <w:b/>
          <w:bCs/>
          <w:i/>
          <w:sz w:val="24"/>
          <w:szCs w:val="24"/>
          <w:lang w:eastAsia="hr-HR"/>
        </w:rPr>
        <w:t>PRIHODI OD UPRAVNIH I ADMINISTRATIVNIH PRISTOJBI, PRISTOJBI PO POSEBNIM PROPISIMA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Prihodi od upravnih i administrativnih pristojbi, pristojbi po posebnim propisim</w:t>
      </w:r>
      <w:r w:rsidR="00123ADA">
        <w:rPr>
          <w:rFonts w:ascii="Times New Roman" w:eastAsiaTheme="minorEastAsia" w:hAnsi="Times New Roman" w:cs="Times New Roman"/>
          <w:sz w:val="24"/>
          <w:szCs w:val="24"/>
          <w:lang w:eastAsia="hr-HR"/>
        </w:rPr>
        <w:t>a i naknada planiraju se, u 2024</w:t>
      </w:r>
      <w:r w:rsidRPr="00D14DE8">
        <w:rPr>
          <w:rFonts w:ascii="Times New Roman" w:eastAsiaTheme="minorEastAsia" w:hAnsi="Times New Roman" w:cs="Times New Roman"/>
          <w:sz w:val="24"/>
          <w:szCs w:val="24"/>
          <w:lang w:eastAsia="hr-HR"/>
        </w:rPr>
        <w:t xml:space="preserve">. godini, u iznosu od </w:t>
      </w:r>
      <w:r w:rsidR="00123ADA">
        <w:rPr>
          <w:rFonts w:ascii="Times New Roman" w:eastAsiaTheme="minorEastAsia" w:hAnsi="Times New Roman" w:cs="Times New Roman"/>
          <w:sz w:val="24"/>
          <w:szCs w:val="24"/>
          <w:lang w:eastAsia="hr-HR"/>
        </w:rPr>
        <w:t>89.000,00 EUR. U 2025.</w:t>
      </w:r>
      <w:r w:rsidRPr="00D14DE8">
        <w:rPr>
          <w:rFonts w:ascii="Times New Roman" w:eastAsiaTheme="minorEastAsia" w:hAnsi="Times New Roman" w:cs="Times New Roman"/>
          <w:sz w:val="24"/>
          <w:szCs w:val="24"/>
          <w:lang w:eastAsia="hr-HR"/>
        </w:rPr>
        <w:t xml:space="preserve"> godini ova vrsta prihoda planira se u iznosu od </w:t>
      </w:r>
      <w:r w:rsidR="00123ADA">
        <w:rPr>
          <w:rFonts w:ascii="Times New Roman" w:eastAsiaTheme="minorEastAsia" w:hAnsi="Times New Roman" w:cs="Times New Roman"/>
          <w:sz w:val="24"/>
          <w:szCs w:val="24"/>
          <w:lang w:eastAsia="hr-HR"/>
        </w:rPr>
        <w:t>91.670,00</w:t>
      </w:r>
      <w:r w:rsidRPr="00D14DE8">
        <w:rPr>
          <w:rFonts w:ascii="Times New Roman" w:eastAsiaTheme="minorEastAsia" w:hAnsi="Times New Roman" w:cs="Times New Roman"/>
          <w:sz w:val="24"/>
          <w:szCs w:val="24"/>
          <w:lang w:eastAsia="hr-HR"/>
        </w:rPr>
        <w:t xml:space="preserve"> EUR</w:t>
      </w:r>
      <w:r w:rsidR="00123ADA">
        <w:rPr>
          <w:rFonts w:ascii="Times New Roman" w:eastAsiaTheme="minorEastAsia" w:hAnsi="Times New Roman" w:cs="Times New Roman"/>
          <w:sz w:val="24"/>
          <w:szCs w:val="24"/>
          <w:lang w:eastAsia="hr-HR"/>
        </w:rPr>
        <w:t>, a za 2026. 92.600,00</w:t>
      </w:r>
      <w:r w:rsidRPr="00D14DE8">
        <w:rPr>
          <w:rFonts w:ascii="Times New Roman" w:eastAsiaTheme="minorEastAsia" w:hAnsi="Times New Roman" w:cs="Times New Roman"/>
          <w:sz w:val="24"/>
          <w:szCs w:val="24"/>
          <w:lang w:eastAsia="hr-HR"/>
        </w:rPr>
        <w:t xml:space="preserve"> </w:t>
      </w:r>
      <w:r w:rsidR="00123ADA">
        <w:rPr>
          <w:rFonts w:ascii="Times New Roman" w:eastAsiaTheme="minorEastAsia" w:hAnsi="Times New Roman" w:cs="Times New Roman"/>
          <w:sz w:val="24"/>
          <w:szCs w:val="24"/>
          <w:lang w:eastAsia="hr-HR"/>
        </w:rPr>
        <w:t>EUR.</w:t>
      </w:r>
    </w:p>
    <w:p w:rsidR="00D14DE8" w:rsidRPr="00D14DE8" w:rsidRDefault="00D14DE8" w:rsidP="00D14DE8">
      <w:pPr>
        <w:spacing w:after="0" w:line="240" w:lineRule="auto"/>
        <w:ind w:firstLine="360"/>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Prihodi od upravnih i administrativnih pristojbi</w:t>
      </w:r>
      <w:r w:rsidR="00123ADA">
        <w:rPr>
          <w:rFonts w:ascii="Times New Roman" w:eastAsiaTheme="minorEastAsia" w:hAnsi="Times New Roman" w:cs="Times New Roman"/>
          <w:sz w:val="24"/>
          <w:szCs w:val="24"/>
          <w:lang w:eastAsia="hr-HR"/>
        </w:rPr>
        <w:t xml:space="preserve"> planiraju se u iznosu od 6.00</w:t>
      </w:r>
      <w:r w:rsidRPr="00D14DE8">
        <w:rPr>
          <w:rFonts w:ascii="Times New Roman" w:eastAsiaTheme="minorEastAsia" w:hAnsi="Times New Roman" w:cs="Times New Roman"/>
          <w:sz w:val="24"/>
          <w:szCs w:val="24"/>
          <w:lang w:eastAsia="hr-HR"/>
        </w:rPr>
        <w:t xml:space="preserve">0,00 EUR, </w:t>
      </w:r>
      <w:r w:rsidRPr="00D14DE8">
        <w:rPr>
          <w:rFonts w:ascii="Times New Roman" w:eastAsiaTheme="minorEastAsia" w:hAnsi="Times New Roman" w:cs="Times New Roman"/>
          <w:bCs/>
          <w:iCs/>
          <w:sz w:val="24"/>
          <w:szCs w:val="24"/>
          <w:lang w:eastAsia="hr-HR"/>
        </w:rPr>
        <w:t>odnose se na</w:t>
      </w:r>
      <w:r w:rsidRPr="00D14DE8">
        <w:rPr>
          <w:rFonts w:ascii="Times New Roman" w:eastAsiaTheme="minorEastAsia" w:hAnsi="Times New Roman" w:cs="Times New Roman"/>
          <w:b/>
          <w:i/>
          <w:sz w:val="24"/>
          <w:szCs w:val="24"/>
          <w:lang w:eastAsia="hr-HR"/>
        </w:rPr>
        <w:t xml:space="preserve"> </w:t>
      </w:r>
      <w:r w:rsidRPr="00D14DE8">
        <w:rPr>
          <w:rFonts w:ascii="Times New Roman" w:eastAsiaTheme="minorEastAsia" w:hAnsi="Times New Roman" w:cs="Times New Roman"/>
          <w:bCs/>
          <w:iCs/>
          <w:sz w:val="24"/>
          <w:szCs w:val="24"/>
          <w:lang w:eastAsia="hr-HR"/>
        </w:rPr>
        <w:t>općinske pristojbe, naknade utvrđene općinskom odlukom (grobna mjesta, takse)</w:t>
      </w:r>
      <w:r w:rsidRPr="00D14DE8">
        <w:rPr>
          <w:rFonts w:ascii="Times New Roman" w:eastAsiaTheme="minorEastAsia" w:hAnsi="Times New Roman" w:cs="Times New Roman"/>
          <w:b/>
          <w:i/>
          <w:sz w:val="24"/>
          <w:szCs w:val="24"/>
          <w:lang w:eastAsia="hr-HR"/>
        </w:rPr>
        <w:t xml:space="preserve"> </w:t>
      </w:r>
      <w:r w:rsidRPr="00D14DE8">
        <w:rPr>
          <w:rFonts w:ascii="Times New Roman" w:eastAsiaTheme="minorEastAsia" w:hAnsi="Times New Roman" w:cs="Times New Roman"/>
          <w:bCs/>
          <w:iCs/>
          <w:sz w:val="24"/>
          <w:szCs w:val="24"/>
          <w:lang w:eastAsia="hr-HR"/>
        </w:rPr>
        <w:t xml:space="preserve">ostale upravne pristojbe (državni biljezi)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Prihodi po posebnim propisima</w:t>
      </w:r>
      <w:r w:rsidR="00123ADA">
        <w:rPr>
          <w:rFonts w:ascii="Times New Roman" w:eastAsiaTheme="minorEastAsia" w:hAnsi="Times New Roman" w:cs="Times New Roman"/>
          <w:sz w:val="24"/>
          <w:szCs w:val="24"/>
          <w:lang w:eastAsia="hr-HR"/>
        </w:rPr>
        <w:t xml:space="preserve"> planiraju se u 2024</w:t>
      </w:r>
      <w:r w:rsidRPr="00D14DE8">
        <w:rPr>
          <w:rFonts w:ascii="Times New Roman" w:eastAsiaTheme="minorEastAsia" w:hAnsi="Times New Roman" w:cs="Times New Roman"/>
          <w:sz w:val="24"/>
          <w:szCs w:val="24"/>
          <w:lang w:eastAsia="hr-HR"/>
        </w:rPr>
        <w:t xml:space="preserve">. godini u iznosu od </w:t>
      </w:r>
      <w:r w:rsidR="00123ADA">
        <w:rPr>
          <w:rFonts w:ascii="Times New Roman" w:eastAsiaTheme="minorEastAsia" w:hAnsi="Times New Roman" w:cs="Times New Roman"/>
          <w:sz w:val="24"/>
          <w:szCs w:val="24"/>
          <w:lang w:eastAsia="hr-HR"/>
        </w:rPr>
        <w:t>2.000</w:t>
      </w:r>
      <w:r w:rsidRPr="00D14DE8">
        <w:rPr>
          <w:rFonts w:ascii="Times New Roman" w:eastAsiaTheme="minorEastAsia" w:hAnsi="Times New Roman" w:cs="Times New Roman"/>
          <w:sz w:val="24"/>
          <w:szCs w:val="24"/>
          <w:lang w:eastAsia="hr-HR"/>
        </w:rPr>
        <w:t xml:space="preserve">,00 EUR, a </w:t>
      </w:r>
      <w:r w:rsidRPr="00D14DE8">
        <w:rPr>
          <w:rFonts w:ascii="Times New Roman" w:eastAsiaTheme="minorEastAsia" w:hAnsi="Times New Roman" w:cs="Times New Roman"/>
          <w:bCs/>
          <w:iCs/>
          <w:sz w:val="24"/>
          <w:szCs w:val="24"/>
          <w:lang w:eastAsia="hr-HR"/>
        </w:rPr>
        <w:t>odnose se</w:t>
      </w:r>
      <w:r w:rsidRPr="00D14DE8">
        <w:rPr>
          <w:rFonts w:ascii="Times New Roman" w:eastAsiaTheme="minorEastAsia" w:hAnsi="Times New Roman" w:cs="Times New Roman"/>
          <w:sz w:val="24"/>
          <w:szCs w:val="24"/>
          <w:lang w:eastAsia="hr-HR"/>
        </w:rPr>
        <w:t xml:space="preserve"> doprinose za šume, prihode s naslova osiguranja, refundacije štete i sl.</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 xml:space="preserve">Prihodi od komunalnih doprinosa i naknada </w:t>
      </w:r>
      <w:r w:rsidRPr="00D14DE8">
        <w:rPr>
          <w:rFonts w:ascii="Times New Roman" w:eastAsiaTheme="minorEastAsia" w:hAnsi="Times New Roman" w:cs="Times New Roman"/>
          <w:sz w:val="24"/>
          <w:szCs w:val="24"/>
          <w:lang w:eastAsia="hr-HR"/>
        </w:rPr>
        <w:t xml:space="preserve">planiraju se u iznosu od </w:t>
      </w:r>
      <w:r w:rsidR="00123ADA">
        <w:rPr>
          <w:rFonts w:ascii="Times New Roman" w:eastAsiaTheme="minorEastAsia" w:hAnsi="Times New Roman" w:cs="Times New Roman"/>
          <w:sz w:val="24"/>
          <w:szCs w:val="24"/>
          <w:lang w:eastAsia="hr-HR"/>
        </w:rPr>
        <w:t>81.000</w:t>
      </w:r>
      <w:r w:rsidRPr="00D14DE8">
        <w:rPr>
          <w:rFonts w:ascii="Times New Roman" w:eastAsiaTheme="minorEastAsia" w:hAnsi="Times New Roman" w:cs="Times New Roman"/>
          <w:sz w:val="24"/>
          <w:szCs w:val="24"/>
          <w:lang w:eastAsia="hr-HR"/>
        </w:rPr>
        <w:t>,00 EU, a  o</w:t>
      </w:r>
      <w:r w:rsidRPr="00D14DE8">
        <w:rPr>
          <w:rFonts w:ascii="Times New Roman" w:eastAsiaTheme="minorEastAsia" w:hAnsi="Times New Roman" w:cs="Times New Roman"/>
          <w:bCs/>
          <w:iCs/>
          <w:sz w:val="24"/>
          <w:szCs w:val="24"/>
          <w:lang w:eastAsia="hr-HR"/>
        </w:rPr>
        <w:t xml:space="preserve">dnose se na </w:t>
      </w:r>
      <w:r w:rsidR="00123ADA">
        <w:rPr>
          <w:rFonts w:ascii="Times New Roman" w:eastAsiaTheme="minorEastAsia" w:hAnsi="Times New Roman" w:cs="Times New Roman"/>
          <w:sz w:val="24"/>
          <w:szCs w:val="24"/>
          <w:lang w:eastAsia="hr-HR"/>
        </w:rPr>
        <w:t>komunalni doprinos (4.0</w:t>
      </w:r>
      <w:r w:rsidRPr="00D14DE8">
        <w:rPr>
          <w:rFonts w:ascii="Times New Roman" w:eastAsiaTheme="minorEastAsia" w:hAnsi="Times New Roman" w:cs="Times New Roman"/>
          <w:sz w:val="24"/>
          <w:szCs w:val="24"/>
          <w:lang w:eastAsia="hr-HR"/>
        </w:rPr>
        <w:t xml:space="preserve">00,00 </w:t>
      </w:r>
      <w:r w:rsidR="00123ADA">
        <w:rPr>
          <w:rFonts w:ascii="Times New Roman" w:eastAsiaTheme="minorEastAsia" w:hAnsi="Times New Roman" w:cs="Times New Roman"/>
          <w:sz w:val="24"/>
          <w:szCs w:val="24"/>
          <w:lang w:eastAsia="hr-HR"/>
        </w:rPr>
        <w:t>EUR), te komunalnu naknadu (77.0</w:t>
      </w:r>
      <w:r w:rsidRPr="00D14DE8">
        <w:rPr>
          <w:rFonts w:ascii="Times New Roman" w:eastAsiaTheme="minorEastAsia" w:hAnsi="Times New Roman" w:cs="Times New Roman"/>
          <w:sz w:val="24"/>
          <w:szCs w:val="24"/>
          <w:lang w:eastAsia="hr-HR"/>
        </w:rPr>
        <w:t xml:space="preserve">00,00 EUR). </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446BB3" w:rsidRDefault="00446BB3" w:rsidP="00D14DE8">
      <w:pPr>
        <w:spacing w:after="0" w:line="240" w:lineRule="auto"/>
        <w:jc w:val="both"/>
        <w:rPr>
          <w:rFonts w:ascii="Times New Roman" w:eastAsiaTheme="minorEastAsia" w:hAnsi="Times New Roman" w:cs="Times New Roman"/>
          <w:b/>
          <w:i/>
          <w:sz w:val="24"/>
          <w:szCs w:val="24"/>
          <w:lang w:eastAsia="hr-HR"/>
        </w:rPr>
      </w:pPr>
    </w:p>
    <w:p w:rsidR="00446BB3" w:rsidRDefault="00446BB3" w:rsidP="00D14DE8">
      <w:pPr>
        <w:spacing w:after="0" w:line="240" w:lineRule="auto"/>
        <w:jc w:val="both"/>
        <w:rPr>
          <w:rFonts w:ascii="Times New Roman" w:eastAsiaTheme="minorEastAsia" w:hAnsi="Times New Roman" w:cs="Times New Roman"/>
          <w:b/>
          <w:i/>
          <w:sz w:val="24"/>
          <w:szCs w:val="24"/>
          <w:lang w:eastAsia="hr-HR"/>
        </w:rPr>
      </w:pPr>
      <w:r>
        <w:rPr>
          <w:rFonts w:ascii="Times New Roman" w:eastAsiaTheme="minorEastAsia" w:hAnsi="Times New Roman" w:cs="Times New Roman"/>
          <w:b/>
          <w:i/>
          <w:sz w:val="24"/>
          <w:szCs w:val="24"/>
          <w:lang w:eastAsia="hr-HR"/>
        </w:rPr>
        <w:t>PRIHODI KOJE PRORAČUNSKI KORISNICI OSTVARE OBAVLJANJEM POSLOVA NA TRŽIŠTU</w:t>
      </w:r>
    </w:p>
    <w:p w:rsidR="00446BB3" w:rsidRDefault="00446BB3" w:rsidP="00D14DE8">
      <w:pPr>
        <w:spacing w:after="0" w:line="240" w:lineRule="auto"/>
        <w:jc w:val="both"/>
        <w:rPr>
          <w:rFonts w:ascii="Times New Roman" w:eastAsiaTheme="minorEastAsia" w:hAnsi="Times New Roman" w:cs="Times New Roman"/>
          <w:b/>
          <w:i/>
          <w:sz w:val="24"/>
          <w:szCs w:val="24"/>
          <w:lang w:eastAsia="hr-HR"/>
        </w:rPr>
      </w:pPr>
    </w:p>
    <w:p w:rsidR="00446BB3" w:rsidRPr="00446BB3" w:rsidRDefault="00446BB3" w:rsidP="00D14DE8">
      <w:pPr>
        <w:spacing w:after="0" w:line="240" w:lineRule="auto"/>
        <w:jc w:val="both"/>
        <w:rPr>
          <w:rFonts w:ascii="Times New Roman" w:eastAsiaTheme="minorEastAsia" w:hAnsi="Times New Roman" w:cs="Times New Roman"/>
          <w:sz w:val="24"/>
          <w:szCs w:val="24"/>
          <w:lang w:eastAsia="hr-HR"/>
        </w:rPr>
      </w:pPr>
      <w:r w:rsidRPr="00446BB3">
        <w:rPr>
          <w:rFonts w:ascii="Times New Roman" w:eastAsiaTheme="minorEastAsia" w:hAnsi="Times New Roman" w:cs="Times New Roman"/>
          <w:sz w:val="24"/>
          <w:szCs w:val="24"/>
          <w:lang w:eastAsia="hr-HR"/>
        </w:rPr>
        <w:t>Ova vrsta prihoda planira se u iznosu 2.000,00 EUR, a odnose se na vlastite prihode proračunskog korisnika RA TINTL. Za 2026. i 2027. planiraju se u iznosu 4.000,00 EUR.</w:t>
      </w:r>
    </w:p>
    <w:p w:rsidR="00446BB3" w:rsidRDefault="00446BB3" w:rsidP="00D14DE8">
      <w:pPr>
        <w:spacing w:after="0" w:line="240" w:lineRule="auto"/>
        <w:jc w:val="both"/>
        <w:rPr>
          <w:rFonts w:ascii="Times New Roman" w:eastAsiaTheme="minorEastAsia" w:hAnsi="Times New Roman" w:cs="Times New Roman"/>
          <w:b/>
          <w:i/>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r w:rsidRPr="00D14DE8">
        <w:rPr>
          <w:rFonts w:ascii="Times New Roman" w:eastAsiaTheme="minorEastAsia" w:hAnsi="Times New Roman" w:cs="Times New Roman"/>
          <w:b/>
          <w:i/>
          <w:sz w:val="24"/>
          <w:szCs w:val="24"/>
          <w:lang w:eastAsia="hr-HR"/>
        </w:rPr>
        <w:t>PRIHODI OD DONACIJA</w:t>
      </w:r>
    </w:p>
    <w:p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Prihodi od donacije, planir</w:t>
      </w:r>
      <w:r w:rsidR="00446BB3">
        <w:rPr>
          <w:rFonts w:ascii="Times New Roman" w:eastAsiaTheme="minorEastAsia" w:hAnsi="Times New Roman" w:cs="Times New Roman"/>
          <w:sz w:val="24"/>
          <w:szCs w:val="24"/>
          <w:lang w:eastAsia="hr-HR"/>
        </w:rPr>
        <w:t>aju se u 2024</w:t>
      </w:r>
      <w:r w:rsidRPr="00D14DE8">
        <w:rPr>
          <w:rFonts w:ascii="Times New Roman" w:eastAsiaTheme="minorEastAsia" w:hAnsi="Times New Roman" w:cs="Times New Roman"/>
          <w:sz w:val="24"/>
          <w:szCs w:val="24"/>
          <w:lang w:eastAsia="hr-HR"/>
        </w:rPr>
        <w:t xml:space="preserve">. godini, u iznosu od </w:t>
      </w:r>
      <w:r w:rsidR="00446BB3">
        <w:rPr>
          <w:rFonts w:ascii="Times New Roman" w:eastAsiaTheme="minorEastAsia" w:hAnsi="Times New Roman" w:cs="Times New Roman"/>
          <w:sz w:val="24"/>
          <w:szCs w:val="24"/>
          <w:lang w:eastAsia="hr-HR"/>
        </w:rPr>
        <w:t>5.000,00 EUR. Za 2025</w:t>
      </w:r>
      <w:r w:rsidRPr="00D14DE8">
        <w:rPr>
          <w:rFonts w:ascii="Times New Roman" w:eastAsiaTheme="minorEastAsia" w:hAnsi="Times New Roman" w:cs="Times New Roman"/>
          <w:sz w:val="24"/>
          <w:szCs w:val="24"/>
          <w:lang w:eastAsia="hr-HR"/>
        </w:rPr>
        <w:t xml:space="preserve">. godinu ova vrsta prihoda planira se u iznosu od </w:t>
      </w:r>
      <w:r w:rsidR="00446BB3">
        <w:rPr>
          <w:rFonts w:ascii="Times New Roman" w:eastAsiaTheme="minorEastAsia" w:hAnsi="Times New Roman" w:cs="Times New Roman"/>
          <w:sz w:val="24"/>
          <w:szCs w:val="24"/>
          <w:lang w:eastAsia="hr-HR"/>
        </w:rPr>
        <w:t>5.150,00 EUR, a za 2026. 5.250,00 EUR.</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r w:rsidRPr="00D14DE8">
        <w:rPr>
          <w:rFonts w:ascii="Times New Roman" w:eastAsiaTheme="minorEastAsia" w:hAnsi="Times New Roman" w:cs="Times New Roman"/>
          <w:b/>
          <w:i/>
          <w:sz w:val="24"/>
          <w:szCs w:val="24"/>
          <w:lang w:eastAsia="hr-HR"/>
        </w:rPr>
        <w:t>PRIHODI OD KAZNI I OSTALI PRIHODI</w:t>
      </w:r>
    </w:p>
    <w:p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Prihodi od kazni i ostalih upravnih mjera se u planiraju se u iznosu od 1.000,00 EUR za svaku godinu. Ostali prihodi u iznosu od 26.600,00 odnose se na prihode od usluga komunalnog pogona, prihode od sufinanciranja dječjeg vrtića.</w:t>
      </w:r>
    </w:p>
    <w:p w:rsidR="00D14DE8" w:rsidRPr="00D14DE8" w:rsidRDefault="00D14DE8" w:rsidP="00D14DE8">
      <w:pPr>
        <w:spacing w:after="0" w:line="240" w:lineRule="auto"/>
        <w:ind w:firstLine="360"/>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ind w:firstLine="360"/>
        <w:jc w:val="both"/>
        <w:rPr>
          <w:rFonts w:ascii="Times New Roman" w:eastAsiaTheme="minorEastAsia" w:hAnsi="Times New Roman" w:cs="Times New Roman"/>
          <w:color w:val="FF0000"/>
          <w:sz w:val="24"/>
          <w:szCs w:val="24"/>
          <w:lang w:eastAsia="hr-HR"/>
        </w:rPr>
      </w:pPr>
    </w:p>
    <w:p w:rsidR="00446BB3" w:rsidRDefault="00446BB3" w:rsidP="00D14DE8">
      <w:pPr>
        <w:spacing w:after="0" w:line="240" w:lineRule="auto"/>
        <w:jc w:val="both"/>
        <w:rPr>
          <w:rFonts w:ascii="Times New Roman" w:eastAsiaTheme="minorEastAsia" w:hAnsi="Times New Roman" w:cs="Times New Roman"/>
          <w:b/>
          <w:bCs/>
          <w:sz w:val="24"/>
          <w:szCs w:val="24"/>
          <w:lang w:eastAsia="hr-HR"/>
        </w:rPr>
      </w:pPr>
    </w:p>
    <w:p w:rsidR="001C3E4D" w:rsidRDefault="001C3E4D" w:rsidP="00D14DE8">
      <w:pPr>
        <w:spacing w:after="0" w:line="240" w:lineRule="auto"/>
        <w:jc w:val="both"/>
        <w:rPr>
          <w:rFonts w:ascii="Times New Roman" w:eastAsiaTheme="minorEastAsia" w:hAnsi="Times New Roman" w:cs="Times New Roman"/>
          <w:b/>
          <w:bCs/>
          <w:sz w:val="24"/>
          <w:szCs w:val="24"/>
          <w:lang w:eastAsia="hr-HR"/>
        </w:rPr>
      </w:pPr>
    </w:p>
    <w:p w:rsidR="001C3E4D" w:rsidRDefault="001C3E4D" w:rsidP="00D14DE8">
      <w:pPr>
        <w:spacing w:after="0" w:line="240" w:lineRule="auto"/>
        <w:jc w:val="both"/>
        <w:rPr>
          <w:rFonts w:ascii="Times New Roman" w:eastAsiaTheme="minorEastAsia" w:hAnsi="Times New Roman" w:cs="Times New Roman"/>
          <w:b/>
          <w:bCs/>
          <w:sz w:val="24"/>
          <w:szCs w:val="24"/>
          <w:lang w:eastAsia="hr-HR"/>
        </w:rPr>
      </w:pPr>
    </w:p>
    <w:p w:rsidR="001C3E4D" w:rsidRDefault="001C3E4D" w:rsidP="00D14DE8">
      <w:pPr>
        <w:spacing w:after="0" w:line="240" w:lineRule="auto"/>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bookmarkStart w:id="0" w:name="_GoBack"/>
      <w:bookmarkEnd w:id="0"/>
      <w:r w:rsidRPr="00D14DE8">
        <w:rPr>
          <w:rFonts w:ascii="Times New Roman" w:eastAsiaTheme="minorEastAsia" w:hAnsi="Times New Roman" w:cs="Times New Roman"/>
          <w:b/>
          <w:bCs/>
          <w:sz w:val="24"/>
          <w:szCs w:val="24"/>
          <w:lang w:eastAsia="hr-HR"/>
        </w:rPr>
        <w:lastRenderedPageBreak/>
        <w:t>1.2. PRIHODI OD PRODAJE NEFINANCIJSKE IMOVINE</w:t>
      </w: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Cs/>
          <w:sz w:val="24"/>
          <w:szCs w:val="24"/>
          <w:lang w:eastAsia="hr-HR"/>
        </w:rPr>
        <w:t>Prihodi od prodaje nefinancijske imovine</w:t>
      </w:r>
      <w:r w:rsidR="00446BB3">
        <w:rPr>
          <w:rFonts w:ascii="Times New Roman" w:eastAsiaTheme="minorEastAsia" w:hAnsi="Times New Roman" w:cs="Times New Roman"/>
          <w:sz w:val="24"/>
          <w:szCs w:val="24"/>
          <w:lang w:eastAsia="hr-HR"/>
        </w:rPr>
        <w:t xml:space="preserve"> planiraju se, za 2024</w:t>
      </w:r>
      <w:r w:rsidRPr="00D14DE8">
        <w:rPr>
          <w:rFonts w:ascii="Times New Roman" w:eastAsiaTheme="minorEastAsia" w:hAnsi="Times New Roman" w:cs="Times New Roman"/>
          <w:sz w:val="24"/>
          <w:szCs w:val="24"/>
          <w:lang w:eastAsia="hr-HR"/>
        </w:rPr>
        <w:t xml:space="preserve">. godinu, u iznosu od </w:t>
      </w:r>
      <w:r w:rsidR="00446BB3">
        <w:rPr>
          <w:rFonts w:ascii="Times New Roman" w:eastAsiaTheme="minorEastAsia" w:hAnsi="Times New Roman" w:cs="Times New Roman"/>
          <w:sz w:val="24"/>
          <w:szCs w:val="24"/>
          <w:lang w:eastAsia="hr-HR"/>
        </w:rPr>
        <w:t>29.000,00 EUR, za 2025. 29.870,00 EUR, a za  2026</w:t>
      </w:r>
      <w:r w:rsidRPr="00D14DE8">
        <w:rPr>
          <w:rFonts w:ascii="Times New Roman" w:eastAsiaTheme="minorEastAsia" w:hAnsi="Times New Roman" w:cs="Times New Roman"/>
          <w:sz w:val="24"/>
          <w:szCs w:val="24"/>
          <w:lang w:eastAsia="hr-HR"/>
        </w:rPr>
        <w:t>. godinu</w:t>
      </w:r>
      <w:r w:rsidR="00446BB3">
        <w:rPr>
          <w:rFonts w:ascii="Times New Roman" w:eastAsiaTheme="minorEastAsia" w:hAnsi="Times New Roman" w:cs="Times New Roman"/>
          <w:sz w:val="24"/>
          <w:szCs w:val="24"/>
          <w:lang w:eastAsia="hr-HR"/>
        </w:rPr>
        <w:t xml:space="preserve"> 30.450,00.</w:t>
      </w:r>
    </w:p>
    <w:p w:rsidR="00446BB3" w:rsidRPr="00D14DE8" w:rsidRDefault="00446BB3" w:rsidP="00446BB3">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sz w:val="24"/>
          <w:szCs w:val="24"/>
          <w:lang w:eastAsia="hr-HR"/>
        </w:rPr>
        <w:t xml:space="preserve">Prihodi od prodaje </w:t>
      </w:r>
      <w:r>
        <w:rPr>
          <w:rFonts w:ascii="Times New Roman" w:eastAsiaTheme="minorEastAsia" w:hAnsi="Times New Roman" w:cs="Times New Roman"/>
          <w:b/>
          <w:bCs/>
          <w:i/>
          <w:sz w:val="24"/>
          <w:szCs w:val="24"/>
          <w:lang w:eastAsia="hr-HR"/>
        </w:rPr>
        <w:t>ne</w:t>
      </w:r>
      <w:r w:rsidRPr="00D14DE8">
        <w:rPr>
          <w:rFonts w:ascii="Times New Roman" w:eastAsiaTheme="minorEastAsia" w:hAnsi="Times New Roman" w:cs="Times New Roman"/>
          <w:b/>
          <w:bCs/>
          <w:i/>
          <w:sz w:val="24"/>
          <w:szCs w:val="24"/>
          <w:lang w:eastAsia="hr-HR"/>
        </w:rPr>
        <w:t>proizvedene dugotrajne imovine</w:t>
      </w:r>
    </w:p>
    <w:p w:rsidR="00446BB3" w:rsidRPr="00D14DE8" w:rsidRDefault="00446BB3" w:rsidP="00446BB3">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Cs/>
          <w:sz w:val="24"/>
          <w:szCs w:val="24"/>
          <w:lang w:eastAsia="hr-HR"/>
        </w:rPr>
        <w:t xml:space="preserve">Prihodi od prodaje </w:t>
      </w:r>
      <w:r>
        <w:rPr>
          <w:rFonts w:ascii="Times New Roman" w:eastAsiaTheme="minorEastAsia" w:hAnsi="Times New Roman" w:cs="Times New Roman"/>
          <w:bCs/>
          <w:sz w:val="24"/>
          <w:szCs w:val="24"/>
          <w:lang w:eastAsia="hr-HR"/>
        </w:rPr>
        <w:t>ne</w:t>
      </w:r>
      <w:r w:rsidRPr="00D14DE8">
        <w:rPr>
          <w:rFonts w:ascii="Times New Roman" w:eastAsiaTheme="minorEastAsia" w:hAnsi="Times New Roman" w:cs="Times New Roman"/>
          <w:bCs/>
          <w:sz w:val="24"/>
          <w:szCs w:val="24"/>
          <w:lang w:eastAsia="hr-HR"/>
        </w:rPr>
        <w:t xml:space="preserve">proizvedene dugotrajne imovine planiraju se u iznosu od </w:t>
      </w:r>
      <w:r>
        <w:rPr>
          <w:rFonts w:ascii="Times New Roman" w:eastAsiaTheme="minorEastAsia" w:hAnsi="Times New Roman" w:cs="Times New Roman"/>
          <w:bCs/>
          <w:sz w:val="24"/>
          <w:szCs w:val="24"/>
          <w:lang w:eastAsia="hr-HR"/>
        </w:rPr>
        <w:t>10.000,00 EUR (prihod od prodaje građevinskog zemljišta).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sz w:val="24"/>
          <w:szCs w:val="24"/>
          <w:lang w:eastAsia="hr-HR"/>
        </w:rPr>
        <w:t>Prihodi od prodaje proizvedene dugotrajne imovine</w:t>
      </w: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Cs/>
          <w:sz w:val="24"/>
          <w:szCs w:val="24"/>
          <w:lang w:eastAsia="hr-HR"/>
        </w:rPr>
        <w:t xml:space="preserve">Prihodi od prodaje proizvedene dugotrajne imovine planiraju se u iznosu od </w:t>
      </w:r>
      <w:r w:rsidR="00446BB3">
        <w:rPr>
          <w:rFonts w:ascii="Times New Roman" w:eastAsiaTheme="minorEastAsia" w:hAnsi="Times New Roman" w:cs="Times New Roman"/>
          <w:bCs/>
          <w:sz w:val="24"/>
          <w:szCs w:val="24"/>
          <w:lang w:eastAsia="hr-HR"/>
        </w:rPr>
        <w:t>19.000,00 EUR,  za 2025</w:t>
      </w:r>
      <w:r w:rsidRPr="00D14DE8">
        <w:rPr>
          <w:rFonts w:ascii="Times New Roman" w:eastAsiaTheme="minorEastAsia" w:hAnsi="Times New Roman" w:cs="Times New Roman"/>
          <w:bCs/>
          <w:sz w:val="24"/>
          <w:szCs w:val="24"/>
          <w:lang w:eastAsia="hr-HR"/>
        </w:rPr>
        <w:t>.</w:t>
      </w:r>
      <w:r w:rsidR="00446BB3">
        <w:rPr>
          <w:rFonts w:ascii="Times New Roman" w:eastAsiaTheme="minorEastAsia" w:hAnsi="Times New Roman" w:cs="Times New Roman"/>
          <w:bCs/>
          <w:sz w:val="24"/>
          <w:szCs w:val="24"/>
          <w:lang w:eastAsia="hr-HR"/>
        </w:rPr>
        <w:t xml:space="preserve"> planira se 19.570,00, a za 2026</w:t>
      </w:r>
      <w:r w:rsidRPr="00D14DE8">
        <w:rPr>
          <w:rFonts w:ascii="Times New Roman" w:eastAsiaTheme="minorEastAsia" w:hAnsi="Times New Roman" w:cs="Times New Roman"/>
          <w:bCs/>
          <w:sz w:val="24"/>
          <w:szCs w:val="24"/>
          <w:lang w:eastAsia="hr-HR"/>
        </w:rPr>
        <w:t>. godinu</w:t>
      </w:r>
      <w:r w:rsidR="00E2537E">
        <w:rPr>
          <w:rFonts w:ascii="Times New Roman" w:eastAsiaTheme="minorEastAsia" w:hAnsi="Times New Roman" w:cs="Times New Roman"/>
          <w:bCs/>
          <w:sz w:val="24"/>
          <w:szCs w:val="24"/>
          <w:lang w:eastAsia="hr-HR"/>
        </w:rPr>
        <w:t xml:space="preserve"> 19.950,00 EUR.</w:t>
      </w:r>
      <w:r w:rsidRPr="00D14DE8">
        <w:rPr>
          <w:rFonts w:ascii="Times New Roman" w:eastAsiaTheme="minorEastAsia" w:hAnsi="Times New Roman" w:cs="Times New Roman"/>
          <w:bCs/>
          <w:sz w:val="24"/>
          <w:szCs w:val="24"/>
          <w:lang w:eastAsia="hr-HR"/>
        </w:rPr>
        <w:t xml:space="preserve"> ( prihodi od prodaje grobnica, prihode od prodaje strojeva).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Prikaz  plani</w:t>
      </w:r>
      <w:r w:rsidR="00E2537E">
        <w:rPr>
          <w:rFonts w:ascii="Times New Roman" w:eastAsiaTheme="minorEastAsia" w:hAnsi="Times New Roman" w:cs="Times New Roman"/>
          <w:sz w:val="24"/>
          <w:szCs w:val="24"/>
          <w:lang w:eastAsia="hr-HR"/>
        </w:rPr>
        <w:t>ranih prihoda po vrstama za 2024., 2025. i 2026</w:t>
      </w:r>
      <w:r w:rsidRPr="00D14DE8">
        <w:rPr>
          <w:rFonts w:ascii="Times New Roman" w:eastAsiaTheme="minorEastAsia" w:hAnsi="Times New Roman" w:cs="Times New Roman"/>
          <w:sz w:val="24"/>
          <w:szCs w:val="24"/>
          <w:lang w:eastAsia="hr-HR"/>
        </w:rPr>
        <w:t xml:space="preserve">. godinu: </w:t>
      </w:r>
    </w:p>
    <w:p w:rsidR="00E2537E" w:rsidRDefault="00D14DE8" w:rsidP="00E2537E">
      <w:pPr>
        <w:widowControl w:val="0"/>
        <w:tabs>
          <w:tab w:val="center" w:pos="566"/>
          <w:tab w:val="center" w:pos="2923"/>
          <w:tab w:val="center" w:pos="5582"/>
          <w:tab w:val="center" w:pos="7406"/>
          <w:tab w:val="center" w:pos="9251"/>
        </w:tabs>
        <w:autoSpaceDE w:val="0"/>
        <w:autoSpaceDN w:val="0"/>
        <w:adjustRightInd w:val="0"/>
        <w:spacing w:before="89" w:after="0" w:line="240" w:lineRule="auto"/>
        <w:rPr>
          <w:rFonts w:ascii="Tahoma" w:hAnsi="Tahoma" w:cs="Tahoma"/>
          <w:color w:val="000000"/>
          <w:sz w:val="27"/>
          <w:szCs w:val="27"/>
        </w:rPr>
      </w:pPr>
      <w:r w:rsidRPr="00D14DE8">
        <w:rPr>
          <w:rFonts w:ascii="Arial" w:eastAsiaTheme="minorEastAsia" w:hAnsi="Arial" w:cs="Arial"/>
          <w:sz w:val="24"/>
          <w:szCs w:val="24"/>
          <w:lang w:eastAsia="hr-HR"/>
        </w:rPr>
        <w:tab/>
      </w:r>
      <w:r w:rsidR="00E2537E">
        <w:rPr>
          <w:rFonts w:ascii="Tahoma" w:hAnsi="Tahoma" w:cs="Tahoma"/>
          <w:color w:val="000000"/>
          <w:sz w:val="20"/>
          <w:szCs w:val="20"/>
        </w:rPr>
        <w:t xml:space="preserve">Račun/ </w:t>
      </w:r>
      <w:r w:rsidR="00E2537E">
        <w:rPr>
          <w:rFonts w:ascii="Arial" w:hAnsi="Arial" w:cs="Arial"/>
          <w:sz w:val="24"/>
          <w:szCs w:val="24"/>
        </w:rPr>
        <w:tab/>
      </w:r>
      <w:r w:rsidR="00E2537E">
        <w:rPr>
          <w:rFonts w:ascii="Tahoma" w:hAnsi="Tahoma" w:cs="Tahoma"/>
          <w:color w:val="000000"/>
          <w:sz w:val="20"/>
          <w:szCs w:val="20"/>
        </w:rPr>
        <w:t>Opis</w:t>
      </w:r>
      <w:r w:rsidR="00E2537E">
        <w:rPr>
          <w:rFonts w:ascii="Arial" w:hAnsi="Arial" w:cs="Arial"/>
          <w:sz w:val="24"/>
          <w:szCs w:val="24"/>
        </w:rPr>
        <w:tab/>
      </w:r>
      <w:r w:rsidR="00E2537E">
        <w:rPr>
          <w:rFonts w:ascii="Tahoma" w:hAnsi="Tahoma" w:cs="Tahoma"/>
          <w:color w:val="000000"/>
          <w:sz w:val="20"/>
          <w:szCs w:val="20"/>
        </w:rPr>
        <w:t>Proračun 2024</w:t>
      </w:r>
      <w:r w:rsidR="00E2537E">
        <w:rPr>
          <w:rFonts w:ascii="Arial" w:hAnsi="Arial" w:cs="Arial"/>
          <w:sz w:val="24"/>
          <w:szCs w:val="24"/>
        </w:rPr>
        <w:tab/>
      </w:r>
      <w:r w:rsidR="00E2537E">
        <w:rPr>
          <w:rFonts w:ascii="Tahoma" w:hAnsi="Tahoma" w:cs="Tahoma"/>
          <w:color w:val="000000"/>
          <w:sz w:val="20"/>
          <w:szCs w:val="20"/>
        </w:rPr>
        <w:t xml:space="preserve">Proračun 2024 - </w:t>
      </w:r>
      <w:r w:rsidR="00E2537E">
        <w:rPr>
          <w:rFonts w:ascii="Arial" w:hAnsi="Arial" w:cs="Arial"/>
          <w:sz w:val="24"/>
          <w:szCs w:val="24"/>
        </w:rPr>
        <w:tab/>
      </w:r>
      <w:r w:rsidR="00E2537E">
        <w:rPr>
          <w:rFonts w:ascii="Tahoma" w:hAnsi="Tahoma" w:cs="Tahoma"/>
          <w:color w:val="000000"/>
          <w:sz w:val="20"/>
          <w:szCs w:val="20"/>
        </w:rPr>
        <w:t xml:space="preserve">Proračun 2024 - </w:t>
      </w:r>
    </w:p>
    <w:p w:rsidR="00E2537E" w:rsidRDefault="00E2537E" w:rsidP="00E2537E">
      <w:pPr>
        <w:widowControl w:val="0"/>
        <w:tabs>
          <w:tab w:val="center" w:pos="566"/>
          <w:tab w:val="center" w:pos="7406"/>
          <w:tab w:val="center" w:pos="9251"/>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Pozicija</w:t>
      </w:r>
      <w:r>
        <w:rPr>
          <w:rFonts w:ascii="Arial" w:hAnsi="Arial" w:cs="Arial"/>
          <w:sz w:val="24"/>
          <w:szCs w:val="24"/>
        </w:rPr>
        <w:tab/>
      </w:r>
      <w:r>
        <w:rPr>
          <w:rFonts w:ascii="Tahoma" w:hAnsi="Tahoma" w:cs="Tahoma"/>
          <w:color w:val="000000"/>
          <w:sz w:val="20"/>
          <w:szCs w:val="20"/>
        </w:rPr>
        <w:t>projekcija 2025</w:t>
      </w:r>
      <w:r>
        <w:rPr>
          <w:rFonts w:ascii="Arial" w:hAnsi="Arial" w:cs="Arial"/>
          <w:sz w:val="24"/>
          <w:szCs w:val="24"/>
        </w:rPr>
        <w:tab/>
      </w:r>
      <w:r>
        <w:rPr>
          <w:rFonts w:ascii="Tahoma" w:hAnsi="Tahoma" w:cs="Tahoma"/>
          <w:color w:val="000000"/>
          <w:sz w:val="20"/>
          <w:szCs w:val="20"/>
        </w:rPr>
        <w:t>projekcija 2026</w:t>
      </w:r>
    </w:p>
    <w:p w:rsidR="00E2537E" w:rsidRDefault="00E2537E" w:rsidP="00E2537E">
      <w:pPr>
        <w:widowControl w:val="0"/>
        <w:tabs>
          <w:tab w:val="center" w:pos="566"/>
          <w:tab w:val="center" w:pos="2923"/>
          <w:tab w:val="center" w:pos="5582"/>
          <w:tab w:val="center" w:pos="7402"/>
          <w:tab w:val="center" w:pos="9251"/>
        </w:tabs>
        <w:autoSpaceDE w:val="0"/>
        <w:autoSpaceDN w:val="0"/>
        <w:adjustRightInd w:val="0"/>
        <w:spacing w:before="56" w:after="0" w:line="240" w:lineRule="auto"/>
        <w:rPr>
          <w:rFonts w:ascii="Tahoma" w:hAnsi="Tahoma" w:cs="Tahoma"/>
          <w:color w:val="000000"/>
          <w:sz w:val="25"/>
          <w:szCs w:val="25"/>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p>
    <w:p w:rsidR="00E2537E" w:rsidRDefault="00E2537E" w:rsidP="00E2537E">
      <w:pPr>
        <w:widowControl w:val="0"/>
        <w:tabs>
          <w:tab w:val="right" w:pos="737"/>
          <w:tab w:val="left" w:pos="1200"/>
          <w:tab w:val="right" w:pos="6450"/>
          <w:tab w:val="right" w:pos="8286"/>
          <w:tab w:val="right" w:pos="10100"/>
        </w:tabs>
        <w:autoSpaceDE w:val="0"/>
        <w:autoSpaceDN w:val="0"/>
        <w:adjustRightInd w:val="0"/>
        <w:spacing w:before="16"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6</w:t>
      </w:r>
      <w:r>
        <w:rPr>
          <w:rFonts w:ascii="Arial" w:hAnsi="Arial" w:cs="Arial"/>
          <w:sz w:val="24"/>
          <w:szCs w:val="24"/>
        </w:rPr>
        <w:tab/>
      </w:r>
      <w:r>
        <w:rPr>
          <w:rFonts w:ascii="Tahoma" w:hAnsi="Tahoma" w:cs="Tahoma"/>
          <w:b/>
          <w:bCs/>
          <w:color w:val="000000"/>
          <w:sz w:val="20"/>
          <w:szCs w:val="20"/>
        </w:rPr>
        <w:t>Prihodi poslovanja</w:t>
      </w:r>
      <w:r>
        <w:rPr>
          <w:rFonts w:ascii="Arial" w:hAnsi="Arial" w:cs="Arial"/>
          <w:sz w:val="24"/>
          <w:szCs w:val="24"/>
        </w:rPr>
        <w:tab/>
      </w:r>
      <w:r>
        <w:rPr>
          <w:rFonts w:ascii="Tahoma" w:hAnsi="Tahoma" w:cs="Tahoma"/>
          <w:b/>
          <w:bCs/>
          <w:color w:val="000000"/>
          <w:sz w:val="20"/>
          <w:szCs w:val="20"/>
        </w:rPr>
        <w:t>1.919.303,00</w:t>
      </w:r>
      <w:r>
        <w:rPr>
          <w:rFonts w:ascii="Arial" w:hAnsi="Arial" w:cs="Arial"/>
          <w:sz w:val="24"/>
          <w:szCs w:val="24"/>
        </w:rPr>
        <w:tab/>
      </w:r>
      <w:r>
        <w:rPr>
          <w:rFonts w:ascii="Tahoma" w:hAnsi="Tahoma" w:cs="Tahoma"/>
          <w:b/>
          <w:bCs/>
          <w:color w:val="000000"/>
          <w:sz w:val="20"/>
          <w:szCs w:val="20"/>
        </w:rPr>
        <w:t>1.635.417,00</w:t>
      </w:r>
      <w:r>
        <w:rPr>
          <w:rFonts w:ascii="Arial" w:hAnsi="Arial" w:cs="Arial"/>
          <w:sz w:val="24"/>
          <w:szCs w:val="24"/>
        </w:rPr>
        <w:tab/>
      </w:r>
      <w:r>
        <w:rPr>
          <w:rFonts w:ascii="Tahoma" w:hAnsi="Tahoma" w:cs="Tahoma"/>
          <w:b/>
          <w:bCs/>
          <w:color w:val="000000"/>
          <w:sz w:val="20"/>
          <w:szCs w:val="20"/>
        </w:rPr>
        <w:t>1.419.456,00</w:t>
      </w:r>
    </w:p>
    <w:p w:rsidR="00E2537E" w:rsidRDefault="00E2537E" w:rsidP="00E2537E">
      <w:pPr>
        <w:widowControl w:val="0"/>
        <w:tabs>
          <w:tab w:val="right" w:pos="737"/>
          <w:tab w:val="left" w:pos="1200"/>
          <w:tab w:val="right" w:pos="6450"/>
          <w:tab w:val="right" w:pos="8286"/>
          <w:tab w:val="right" w:pos="10100"/>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61</w:t>
      </w:r>
      <w:r>
        <w:rPr>
          <w:rFonts w:ascii="Arial" w:hAnsi="Arial" w:cs="Arial"/>
          <w:sz w:val="24"/>
          <w:szCs w:val="24"/>
        </w:rPr>
        <w:tab/>
      </w:r>
      <w:r>
        <w:rPr>
          <w:rFonts w:ascii="Tahoma" w:hAnsi="Tahoma" w:cs="Tahoma"/>
          <w:b/>
          <w:bCs/>
          <w:color w:val="000000"/>
          <w:sz w:val="18"/>
          <w:szCs w:val="18"/>
        </w:rPr>
        <w:t>Prihodi od poreza</w:t>
      </w:r>
      <w:r>
        <w:rPr>
          <w:rFonts w:ascii="Arial" w:hAnsi="Arial" w:cs="Arial"/>
          <w:sz w:val="24"/>
          <w:szCs w:val="24"/>
        </w:rPr>
        <w:tab/>
      </w:r>
      <w:r>
        <w:rPr>
          <w:rFonts w:ascii="Tahoma" w:hAnsi="Tahoma" w:cs="Tahoma"/>
          <w:b/>
          <w:bCs/>
          <w:color w:val="000000"/>
          <w:sz w:val="18"/>
          <w:szCs w:val="18"/>
        </w:rPr>
        <w:t>188.400,00</w:t>
      </w:r>
      <w:r>
        <w:rPr>
          <w:rFonts w:ascii="Arial" w:hAnsi="Arial" w:cs="Arial"/>
          <w:sz w:val="24"/>
          <w:szCs w:val="24"/>
        </w:rPr>
        <w:tab/>
      </w:r>
      <w:r>
        <w:rPr>
          <w:rFonts w:ascii="Tahoma" w:hAnsi="Tahoma" w:cs="Tahoma"/>
          <w:b/>
          <w:bCs/>
          <w:color w:val="000000"/>
          <w:sz w:val="18"/>
          <w:szCs w:val="18"/>
        </w:rPr>
        <w:t>194.052,00</w:t>
      </w:r>
      <w:r>
        <w:rPr>
          <w:rFonts w:ascii="Arial" w:hAnsi="Arial" w:cs="Arial"/>
          <w:sz w:val="24"/>
          <w:szCs w:val="24"/>
        </w:rPr>
        <w:tab/>
      </w:r>
      <w:r>
        <w:rPr>
          <w:rFonts w:ascii="Tahoma" w:hAnsi="Tahoma" w:cs="Tahoma"/>
          <w:b/>
          <w:bCs/>
          <w:color w:val="000000"/>
          <w:sz w:val="18"/>
          <w:szCs w:val="18"/>
        </w:rPr>
        <w:t>197.820,00</w:t>
      </w:r>
    </w:p>
    <w:p w:rsidR="00E2537E" w:rsidRDefault="00E2537E" w:rsidP="00E2537E">
      <w:pPr>
        <w:widowControl w:val="0"/>
        <w:tabs>
          <w:tab w:val="right" w:pos="737"/>
          <w:tab w:val="left" w:pos="1200"/>
          <w:tab w:val="right" w:pos="6450"/>
          <w:tab w:val="right" w:pos="8286"/>
          <w:tab w:val="right" w:pos="10100"/>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63</w:t>
      </w:r>
      <w:r>
        <w:rPr>
          <w:rFonts w:ascii="Arial" w:hAnsi="Arial" w:cs="Arial"/>
          <w:sz w:val="24"/>
          <w:szCs w:val="24"/>
        </w:rPr>
        <w:tab/>
      </w:r>
      <w:r>
        <w:rPr>
          <w:rFonts w:ascii="Tahoma" w:hAnsi="Tahoma" w:cs="Tahoma"/>
          <w:b/>
          <w:bCs/>
          <w:color w:val="000000"/>
          <w:sz w:val="18"/>
          <w:szCs w:val="18"/>
        </w:rPr>
        <w:t xml:space="preserve">Pomoći iz inozemstva (darovnice) i od </w:t>
      </w:r>
      <w:r>
        <w:rPr>
          <w:rFonts w:ascii="Arial" w:hAnsi="Arial" w:cs="Arial"/>
          <w:sz w:val="24"/>
          <w:szCs w:val="24"/>
        </w:rPr>
        <w:tab/>
      </w:r>
      <w:r>
        <w:rPr>
          <w:rFonts w:ascii="Tahoma" w:hAnsi="Tahoma" w:cs="Tahoma"/>
          <w:b/>
          <w:bCs/>
          <w:color w:val="000000"/>
          <w:sz w:val="18"/>
          <w:szCs w:val="18"/>
        </w:rPr>
        <w:t>1.547.203,00</w:t>
      </w:r>
      <w:r>
        <w:rPr>
          <w:rFonts w:ascii="Arial" w:hAnsi="Arial" w:cs="Arial"/>
          <w:sz w:val="24"/>
          <w:szCs w:val="24"/>
        </w:rPr>
        <w:tab/>
      </w:r>
      <w:r>
        <w:rPr>
          <w:rFonts w:ascii="Tahoma" w:hAnsi="Tahoma" w:cs="Tahoma"/>
          <w:b/>
          <w:bCs/>
          <w:color w:val="000000"/>
          <w:sz w:val="18"/>
          <w:szCs w:val="18"/>
        </w:rPr>
        <w:t>1.250.214,00</w:t>
      </w:r>
      <w:r>
        <w:rPr>
          <w:rFonts w:ascii="Arial" w:hAnsi="Arial" w:cs="Arial"/>
          <w:sz w:val="24"/>
          <w:szCs w:val="24"/>
        </w:rPr>
        <w:tab/>
      </w:r>
      <w:r>
        <w:rPr>
          <w:rFonts w:ascii="Tahoma" w:hAnsi="Tahoma" w:cs="Tahoma"/>
          <w:b/>
          <w:bCs/>
          <w:color w:val="000000"/>
          <w:sz w:val="18"/>
          <w:szCs w:val="18"/>
        </w:rPr>
        <w:t>1.027.701,00</w:t>
      </w:r>
    </w:p>
    <w:p w:rsidR="00E2537E" w:rsidRDefault="00E2537E" w:rsidP="00E2537E">
      <w:pPr>
        <w:widowControl w:val="0"/>
        <w:tabs>
          <w:tab w:val="left" w:pos="120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subjekata unutar opće države</w:t>
      </w:r>
    </w:p>
    <w:p w:rsidR="00E2537E" w:rsidRDefault="00E2537E" w:rsidP="00E2537E">
      <w:pPr>
        <w:widowControl w:val="0"/>
        <w:tabs>
          <w:tab w:val="right" w:pos="737"/>
          <w:tab w:val="left" w:pos="1200"/>
          <w:tab w:val="right" w:pos="6450"/>
          <w:tab w:val="right" w:pos="8286"/>
          <w:tab w:val="right" w:pos="10100"/>
        </w:tabs>
        <w:autoSpaceDE w:val="0"/>
        <w:autoSpaceDN w:val="0"/>
        <w:adjustRightInd w:val="0"/>
        <w:spacing w:before="4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64</w:t>
      </w:r>
      <w:r>
        <w:rPr>
          <w:rFonts w:ascii="Arial" w:hAnsi="Arial" w:cs="Arial"/>
          <w:sz w:val="24"/>
          <w:szCs w:val="24"/>
        </w:rPr>
        <w:tab/>
      </w:r>
      <w:r>
        <w:rPr>
          <w:rFonts w:ascii="Tahoma" w:hAnsi="Tahoma" w:cs="Tahoma"/>
          <w:b/>
          <w:bCs/>
          <w:color w:val="000000"/>
          <w:sz w:val="18"/>
          <w:szCs w:val="18"/>
        </w:rPr>
        <w:t>Prihodi od imovine</w:t>
      </w:r>
      <w:r>
        <w:rPr>
          <w:rFonts w:ascii="Arial" w:hAnsi="Arial" w:cs="Arial"/>
          <w:sz w:val="24"/>
          <w:szCs w:val="24"/>
        </w:rPr>
        <w:tab/>
      </w:r>
      <w:r>
        <w:rPr>
          <w:rFonts w:ascii="Tahoma" w:hAnsi="Tahoma" w:cs="Tahoma"/>
          <w:b/>
          <w:bCs/>
          <w:color w:val="000000"/>
          <w:sz w:val="18"/>
          <w:szCs w:val="18"/>
        </w:rPr>
        <w:t>60.700,00</w:t>
      </w:r>
      <w:r>
        <w:rPr>
          <w:rFonts w:ascii="Arial" w:hAnsi="Arial" w:cs="Arial"/>
          <w:sz w:val="24"/>
          <w:szCs w:val="24"/>
        </w:rPr>
        <w:tab/>
      </w:r>
      <w:r>
        <w:rPr>
          <w:rFonts w:ascii="Tahoma" w:hAnsi="Tahoma" w:cs="Tahoma"/>
          <w:b/>
          <w:bCs/>
          <w:color w:val="000000"/>
          <w:sz w:val="18"/>
          <w:szCs w:val="18"/>
        </w:rPr>
        <w:t>62.521,00</w:t>
      </w:r>
      <w:r>
        <w:rPr>
          <w:rFonts w:ascii="Arial" w:hAnsi="Arial" w:cs="Arial"/>
          <w:sz w:val="24"/>
          <w:szCs w:val="24"/>
        </w:rPr>
        <w:tab/>
      </w:r>
      <w:r>
        <w:rPr>
          <w:rFonts w:ascii="Tahoma" w:hAnsi="Tahoma" w:cs="Tahoma"/>
          <w:b/>
          <w:bCs/>
          <w:color w:val="000000"/>
          <w:sz w:val="18"/>
          <w:szCs w:val="18"/>
        </w:rPr>
        <w:t>63.735,00</w:t>
      </w:r>
    </w:p>
    <w:p w:rsidR="00E2537E" w:rsidRDefault="00E2537E" w:rsidP="00E2537E">
      <w:pPr>
        <w:widowControl w:val="0"/>
        <w:tabs>
          <w:tab w:val="right" w:pos="737"/>
          <w:tab w:val="left" w:pos="1200"/>
          <w:tab w:val="right" w:pos="6450"/>
          <w:tab w:val="right" w:pos="8286"/>
          <w:tab w:val="right" w:pos="10100"/>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65</w:t>
      </w:r>
      <w:r>
        <w:rPr>
          <w:rFonts w:ascii="Arial" w:hAnsi="Arial" w:cs="Arial"/>
          <w:sz w:val="24"/>
          <w:szCs w:val="24"/>
        </w:rPr>
        <w:tab/>
      </w:r>
      <w:r>
        <w:rPr>
          <w:rFonts w:ascii="Tahoma" w:hAnsi="Tahoma" w:cs="Tahoma"/>
          <w:b/>
          <w:bCs/>
          <w:color w:val="000000"/>
          <w:sz w:val="18"/>
          <w:szCs w:val="18"/>
        </w:rPr>
        <w:t xml:space="preserve">Prihodi od administrativnih pristojbi i </w:t>
      </w:r>
      <w:r>
        <w:rPr>
          <w:rFonts w:ascii="Arial" w:hAnsi="Arial" w:cs="Arial"/>
          <w:sz w:val="24"/>
          <w:szCs w:val="24"/>
        </w:rPr>
        <w:tab/>
      </w:r>
      <w:r>
        <w:rPr>
          <w:rFonts w:ascii="Tahoma" w:hAnsi="Tahoma" w:cs="Tahoma"/>
          <w:b/>
          <w:bCs/>
          <w:color w:val="000000"/>
          <w:sz w:val="18"/>
          <w:szCs w:val="18"/>
        </w:rPr>
        <w:t>89.000,00</w:t>
      </w:r>
      <w:r>
        <w:rPr>
          <w:rFonts w:ascii="Arial" w:hAnsi="Arial" w:cs="Arial"/>
          <w:sz w:val="24"/>
          <w:szCs w:val="24"/>
        </w:rPr>
        <w:tab/>
      </w:r>
      <w:r>
        <w:rPr>
          <w:rFonts w:ascii="Tahoma" w:hAnsi="Tahoma" w:cs="Tahoma"/>
          <w:b/>
          <w:bCs/>
          <w:color w:val="000000"/>
          <w:sz w:val="18"/>
          <w:szCs w:val="18"/>
        </w:rPr>
        <w:t>91.670,00</w:t>
      </w:r>
      <w:r>
        <w:rPr>
          <w:rFonts w:ascii="Arial" w:hAnsi="Arial" w:cs="Arial"/>
          <w:sz w:val="24"/>
          <w:szCs w:val="24"/>
        </w:rPr>
        <w:tab/>
      </w:r>
      <w:r>
        <w:rPr>
          <w:rFonts w:ascii="Tahoma" w:hAnsi="Tahoma" w:cs="Tahoma"/>
          <w:b/>
          <w:bCs/>
          <w:color w:val="000000"/>
          <w:sz w:val="18"/>
          <w:szCs w:val="18"/>
        </w:rPr>
        <w:t>92.600,00</w:t>
      </w:r>
    </w:p>
    <w:p w:rsidR="00E2537E" w:rsidRDefault="00E2537E" w:rsidP="00E2537E">
      <w:pPr>
        <w:widowControl w:val="0"/>
        <w:tabs>
          <w:tab w:val="left" w:pos="120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po posebnim propisima</w:t>
      </w:r>
    </w:p>
    <w:p w:rsidR="00E2537E" w:rsidRDefault="00E2537E" w:rsidP="00E2537E">
      <w:pPr>
        <w:widowControl w:val="0"/>
        <w:tabs>
          <w:tab w:val="right" w:pos="737"/>
          <w:tab w:val="left" w:pos="1200"/>
          <w:tab w:val="right" w:pos="6450"/>
          <w:tab w:val="right" w:pos="8286"/>
          <w:tab w:val="right" w:pos="10100"/>
        </w:tabs>
        <w:autoSpaceDE w:val="0"/>
        <w:autoSpaceDN w:val="0"/>
        <w:adjustRightInd w:val="0"/>
        <w:spacing w:before="4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66</w:t>
      </w:r>
      <w:r>
        <w:rPr>
          <w:rFonts w:ascii="Arial" w:hAnsi="Arial" w:cs="Arial"/>
          <w:sz w:val="24"/>
          <w:szCs w:val="24"/>
        </w:rPr>
        <w:tab/>
      </w:r>
      <w:r>
        <w:rPr>
          <w:rFonts w:ascii="Tahoma" w:hAnsi="Tahoma" w:cs="Tahoma"/>
          <w:b/>
          <w:bCs/>
          <w:color w:val="000000"/>
          <w:sz w:val="18"/>
          <w:szCs w:val="18"/>
        </w:rPr>
        <w:t>Ostali prihodi</w:t>
      </w:r>
      <w:r>
        <w:rPr>
          <w:rFonts w:ascii="Arial" w:hAnsi="Arial" w:cs="Arial"/>
          <w:sz w:val="24"/>
          <w:szCs w:val="24"/>
        </w:rPr>
        <w:tab/>
      </w:r>
      <w:r>
        <w:rPr>
          <w:rFonts w:ascii="Tahoma" w:hAnsi="Tahoma" w:cs="Tahoma"/>
          <w:b/>
          <w:bCs/>
          <w:color w:val="000000"/>
          <w:sz w:val="18"/>
          <w:szCs w:val="18"/>
        </w:rPr>
        <w:t>7.000,00</w:t>
      </w:r>
      <w:r>
        <w:rPr>
          <w:rFonts w:ascii="Arial" w:hAnsi="Arial" w:cs="Arial"/>
          <w:sz w:val="24"/>
          <w:szCs w:val="24"/>
        </w:rPr>
        <w:tab/>
      </w:r>
      <w:r>
        <w:rPr>
          <w:rFonts w:ascii="Tahoma" w:hAnsi="Tahoma" w:cs="Tahoma"/>
          <w:b/>
          <w:bCs/>
          <w:color w:val="000000"/>
          <w:sz w:val="18"/>
          <w:szCs w:val="18"/>
        </w:rPr>
        <w:t>9.150,00</w:t>
      </w:r>
      <w:r>
        <w:rPr>
          <w:rFonts w:ascii="Arial" w:hAnsi="Arial" w:cs="Arial"/>
          <w:sz w:val="24"/>
          <w:szCs w:val="24"/>
        </w:rPr>
        <w:tab/>
      </w:r>
      <w:r>
        <w:rPr>
          <w:rFonts w:ascii="Tahoma" w:hAnsi="Tahoma" w:cs="Tahoma"/>
          <w:b/>
          <w:bCs/>
          <w:color w:val="000000"/>
          <w:sz w:val="18"/>
          <w:szCs w:val="18"/>
        </w:rPr>
        <w:t>9.250,00</w:t>
      </w:r>
    </w:p>
    <w:p w:rsidR="00E2537E" w:rsidRDefault="00E2537E" w:rsidP="00E2537E">
      <w:pPr>
        <w:widowControl w:val="0"/>
        <w:tabs>
          <w:tab w:val="right" w:pos="737"/>
          <w:tab w:val="left" w:pos="1200"/>
          <w:tab w:val="right" w:pos="6450"/>
          <w:tab w:val="right" w:pos="8286"/>
          <w:tab w:val="right" w:pos="10100"/>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68</w:t>
      </w:r>
      <w:r>
        <w:rPr>
          <w:rFonts w:ascii="Arial" w:hAnsi="Arial" w:cs="Arial"/>
          <w:sz w:val="24"/>
          <w:szCs w:val="24"/>
        </w:rPr>
        <w:tab/>
      </w:r>
      <w:r>
        <w:rPr>
          <w:rFonts w:ascii="Tahoma" w:hAnsi="Tahoma" w:cs="Tahoma"/>
          <w:b/>
          <w:bCs/>
          <w:color w:val="000000"/>
          <w:sz w:val="18"/>
          <w:szCs w:val="18"/>
        </w:rPr>
        <w:t>Ostali prihodi</w:t>
      </w:r>
      <w:r>
        <w:rPr>
          <w:rFonts w:ascii="Arial" w:hAnsi="Arial" w:cs="Arial"/>
          <w:sz w:val="24"/>
          <w:szCs w:val="24"/>
        </w:rPr>
        <w:tab/>
      </w:r>
      <w:r>
        <w:rPr>
          <w:rFonts w:ascii="Tahoma" w:hAnsi="Tahoma" w:cs="Tahoma"/>
          <w:b/>
          <w:bCs/>
          <w:color w:val="000000"/>
          <w:sz w:val="18"/>
          <w:szCs w:val="18"/>
        </w:rPr>
        <w:t>27.000,00</w:t>
      </w:r>
      <w:r>
        <w:rPr>
          <w:rFonts w:ascii="Arial" w:hAnsi="Arial" w:cs="Arial"/>
          <w:sz w:val="24"/>
          <w:szCs w:val="24"/>
        </w:rPr>
        <w:tab/>
      </w:r>
      <w:r>
        <w:rPr>
          <w:rFonts w:ascii="Tahoma" w:hAnsi="Tahoma" w:cs="Tahoma"/>
          <w:b/>
          <w:bCs/>
          <w:color w:val="000000"/>
          <w:sz w:val="18"/>
          <w:szCs w:val="18"/>
        </w:rPr>
        <w:t>27.810,00</w:t>
      </w:r>
      <w:r>
        <w:rPr>
          <w:rFonts w:ascii="Arial" w:hAnsi="Arial" w:cs="Arial"/>
          <w:sz w:val="24"/>
          <w:szCs w:val="24"/>
        </w:rPr>
        <w:tab/>
      </w:r>
      <w:r>
        <w:rPr>
          <w:rFonts w:ascii="Tahoma" w:hAnsi="Tahoma" w:cs="Tahoma"/>
          <w:b/>
          <w:bCs/>
          <w:color w:val="000000"/>
          <w:sz w:val="18"/>
          <w:szCs w:val="18"/>
        </w:rPr>
        <w:t>28.350,00</w:t>
      </w:r>
    </w:p>
    <w:p w:rsidR="00E2537E" w:rsidRDefault="00E2537E" w:rsidP="00E2537E">
      <w:pPr>
        <w:widowControl w:val="0"/>
        <w:tabs>
          <w:tab w:val="right" w:pos="737"/>
          <w:tab w:val="left" w:pos="1200"/>
          <w:tab w:val="right" w:pos="6450"/>
          <w:tab w:val="right" w:pos="8286"/>
          <w:tab w:val="right" w:pos="10100"/>
        </w:tabs>
        <w:autoSpaceDE w:val="0"/>
        <w:autoSpaceDN w:val="0"/>
        <w:adjustRightInd w:val="0"/>
        <w:spacing w:before="46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7</w:t>
      </w:r>
      <w:r>
        <w:rPr>
          <w:rFonts w:ascii="Arial" w:hAnsi="Arial" w:cs="Arial"/>
          <w:sz w:val="24"/>
          <w:szCs w:val="24"/>
        </w:rPr>
        <w:tab/>
      </w:r>
      <w:r>
        <w:rPr>
          <w:rFonts w:ascii="Tahoma" w:hAnsi="Tahoma" w:cs="Tahoma"/>
          <w:b/>
          <w:bCs/>
          <w:color w:val="000000"/>
          <w:sz w:val="20"/>
          <w:szCs w:val="20"/>
        </w:rPr>
        <w:t xml:space="preserve">Prihodi od prodaje nefinancijske </w:t>
      </w:r>
      <w:r>
        <w:rPr>
          <w:rFonts w:ascii="Arial" w:hAnsi="Arial" w:cs="Arial"/>
          <w:sz w:val="24"/>
          <w:szCs w:val="24"/>
        </w:rPr>
        <w:tab/>
      </w:r>
      <w:r>
        <w:rPr>
          <w:rFonts w:ascii="Tahoma" w:hAnsi="Tahoma" w:cs="Tahoma"/>
          <w:b/>
          <w:bCs/>
          <w:color w:val="000000"/>
          <w:sz w:val="20"/>
          <w:szCs w:val="20"/>
        </w:rPr>
        <w:t>29.000,00</w:t>
      </w:r>
      <w:r>
        <w:rPr>
          <w:rFonts w:ascii="Arial" w:hAnsi="Arial" w:cs="Arial"/>
          <w:sz w:val="24"/>
          <w:szCs w:val="24"/>
        </w:rPr>
        <w:tab/>
      </w:r>
      <w:r>
        <w:rPr>
          <w:rFonts w:ascii="Tahoma" w:hAnsi="Tahoma" w:cs="Tahoma"/>
          <w:b/>
          <w:bCs/>
          <w:color w:val="000000"/>
          <w:sz w:val="20"/>
          <w:szCs w:val="20"/>
        </w:rPr>
        <w:t>29.870,00</w:t>
      </w:r>
      <w:r>
        <w:rPr>
          <w:rFonts w:ascii="Arial" w:hAnsi="Arial" w:cs="Arial"/>
          <w:sz w:val="24"/>
          <w:szCs w:val="24"/>
        </w:rPr>
        <w:tab/>
      </w:r>
      <w:r>
        <w:rPr>
          <w:rFonts w:ascii="Tahoma" w:hAnsi="Tahoma" w:cs="Tahoma"/>
          <w:b/>
          <w:bCs/>
          <w:color w:val="000000"/>
          <w:sz w:val="20"/>
          <w:szCs w:val="20"/>
        </w:rPr>
        <w:t>30.450,00</w:t>
      </w:r>
    </w:p>
    <w:p w:rsidR="00E2537E" w:rsidRDefault="00E2537E" w:rsidP="00E2537E">
      <w:pPr>
        <w:widowControl w:val="0"/>
        <w:tabs>
          <w:tab w:val="left" w:pos="1200"/>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20"/>
          <w:szCs w:val="20"/>
        </w:rPr>
        <w:t>imovine</w:t>
      </w:r>
    </w:p>
    <w:p w:rsidR="00E2537E" w:rsidRDefault="00E2537E" w:rsidP="00E2537E">
      <w:pPr>
        <w:widowControl w:val="0"/>
        <w:tabs>
          <w:tab w:val="right" w:pos="737"/>
          <w:tab w:val="left" w:pos="1200"/>
          <w:tab w:val="right" w:pos="6450"/>
          <w:tab w:val="right" w:pos="8286"/>
          <w:tab w:val="right" w:pos="10100"/>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71</w:t>
      </w:r>
      <w:r>
        <w:rPr>
          <w:rFonts w:ascii="Arial" w:hAnsi="Arial" w:cs="Arial"/>
          <w:sz w:val="24"/>
          <w:szCs w:val="24"/>
        </w:rPr>
        <w:tab/>
      </w:r>
      <w:r>
        <w:rPr>
          <w:rFonts w:ascii="Tahoma" w:hAnsi="Tahoma" w:cs="Tahoma"/>
          <w:b/>
          <w:bCs/>
          <w:color w:val="000000"/>
          <w:sz w:val="18"/>
          <w:szCs w:val="18"/>
        </w:rPr>
        <w:t xml:space="preserve">Prihodi od prodaje neproizvedene </w:t>
      </w:r>
      <w:r>
        <w:rPr>
          <w:rFonts w:ascii="Arial" w:hAnsi="Arial" w:cs="Arial"/>
          <w:sz w:val="24"/>
          <w:szCs w:val="24"/>
        </w:rPr>
        <w:tab/>
      </w:r>
      <w:r>
        <w:rPr>
          <w:rFonts w:ascii="Tahoma" w:hAnsi="Tahoma" w:cs="Tahoma"/>
          <w:b/>
          <w:bCs/>
          <w:color w:val="000000"/>
          <w:sz w:val="18"/>
          <w:szCs w:val="18"/>
        </w:rPr>
        <w:t>10.000,00</w:t>
      </w:r>
      <w:r>
        <w:rPr>
          <w:rFonts w:ascii="Arial" w:hAnsi="Arial" w:cs="Arial"/>
          <w:sz w:val="24"/>
          <w:szCs w:val="24"/>
        </w:rPr>
        <w:tab/>
      </w:r>
      <w:r>
        <w:rPr>
          <w:rFonts w:ascii="Tahoma" w:hAnsi="Tahoma" w:cs="Tahoma"/>
          <w:b/>
          <w:bCs/>
          <w:color w:val="000000"/>
          <w:sz w:val="18"/>
          <w:szCs w:val="18"/>
        </w:rPr>
        <w:t>10.300,00</w:t>
      </w:r>
      <w:r>
        <w:rPr>
          <w:rFonts w:ascii="Arial" w:hAnsi="Arial" w:cs="Arial"/>
          <w:sz w:val="24"/>
          <w:szCs w:val="24"/>
        </w:rPr>
        <w:tab/>
      </w:r>
      <w:r>
        <w:rPr>
          <w:rFonts w:ascii="Tahoma" w:hAnsi="Tahoma" w:cs="Tahoma"/>
          <w:b/>
          <w:bCs/>
          <w:color w:val="000000"/>
          <w:sz w:val="18"/>
          <w:szCs w:val="18"/>
        </w:rPr>
        <w:t>10.500,00</w:t>
      </w:r>
    </w:p>
    <w:p w:rsidR="00E2537E" w:rsidRDefault="00E2537E" w:rsidP="00E2537E">
      <w:pPr>
        <w:widowControl w:val="0"/>
        <w:tabs>
          <w:tab w:val="left" w:pos="120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imovine</w:t>
      </w:r>
    </w:p>
    <w:p w:rsidR="00E2537E" w:rsidRDefault="00E2537E" w:rsidP="00E2537E">
      <w:pPr>
        <w:widowControl w:val="0"/>
        <w:tabs>
          <w:tab w:val="right" w:pos="737"/>
          <w:tab w:val="left" w:pos="1200"/>
          <w:tab w:val="right" w:pos="6450"/>
          <w:tab w:val="right" w:pos="8286"/>
          <w:tab w:val="right" w:pos="10100"/>
        </w:tabs>
        <w:autoSpaceDE w:val="0"/>
        <w:autoSpaceDN w:val="0"/>
        <w:adjustRightInd w:val="0"/>
        <w:spacing w:before="4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72</w:t>
      </w:r>
      <w:r>
        <w:rPr>
          <w:rFonts w:ascii="Arial" w:hAnsi="Arial" w:cs="Arial"/>
          <w:sz w:val="24"/>
          <w:szCs w:val="24"/>
        </w:rPr>
        <w:tab/>
      </w:r>
      <w:r>
        <w:rPr>
          <w:rFonts w:ascii="Tahoma" w:hAnsi="Tahoma" w:cs="Tahoma"/>
          <w:b/>
          <w:bCs/>
          <w:color w:val="000000"/>
          <w:sz w:val="18"/>
          <w:szCs w:val="18"/>
        </w:rPr>
        <w:t xml:space="preserve">Prihodi od prodaje proizvedene </w:t>
      </w:r>
      <w:r>
        <w:rPr>
          <w:rFonts w:ascii="Arial" w:hAnsi="Arial" w:cs="Arial"/>
          <w:sz w:val="24"/>
          <w:szCs w:val="24"/>
        </w:rPr>
        <w:tab/>
      </w:r>
      <w:r>
        <w:rPr>
          <w:rFonts w:ascii="Tahoma" w:hAnsi="Tahoma" w:cs="Tahoma"/>
          <w:b/>
          <w:bCs/>
          <w:color w:val="000000"/>
          <w:sz w:val="18"/>
          <w:szCs w:val="18"/>
        </w:rPr>
        <w:t>19.000,00</w:t>
      </w:r>
      <w:r>
        <w:rPr>
          <w:rFonts w:ascii="Arial" w:hAnsi="Arial" w:cs="Arial"/>
          <w:sz w:val="24"/>
          <w:szCs w:val="24"/>
        </w:rPr>
        <w:tab/>
      </w:r>
      <w:r>
        <w:rPr>
          <w:rFonts w:ascii="Tahoma" w:hAnsi="Tahoma" w:cs="Tahoma"/>
          <w:b/>
          <w:bCs/>
          <w:color w:val="000000"/>
          <w:sz w:val="18"/>
          <w:szCs w:val="18"/>
        </w:rPr>
        <w:t>19.570,00</w:t>
      </w:r>
      <w:r>
        <w:rPr>
          <w:rFonts w:ascii="Arial" w:hAnsi="Arial" w:cs="Arial"/>
          <w:sz w:val="24"/>
          <w:szCs w:val="24"/>
        </w:rPr>
        <w:tab/>
      </w:r>
      <w:r>
        <w:rPr>
          <w:rFonts w:ascii="Tahoma" w:hAnsi="Tahoma" w:cs="Tahoma"/>
          <w:b/>
          <w:bCs/>
          <w:color w:val="000000"/>
          <w:sz w:val="18"/>
          <w:szCs w:val="18"/>
        </w:rPr>
        <w:t>19.950,00</w:t>
      </w:r>
    </w:p>
    <w:p w:rsidR="00E2537E" w:rsidRDefault="00E2537E" w:rsidP="00E2537E">
      <w:pPr>
        <w:widowControl w:val="0"/>
        <w:tabs>
          <w:tab w:val="left" w:pos="120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dugotrajne imovine</w:t>
      </w:r>
    </w:p>
    <w:p w:rsidR="00E2537E" w:rsidRDefault="00E2537E" w:rsidP="00E2537E">
      <w:pPr>
        <w:widowControl w:val="0"/>
        <w:tabs>
          <w:tab w:val="left" w:pos="1259"/>
          <w:tab w:val="right" w:pos="6450"/>
          <w:tab w:val="right" w:pos="8286"/>
          <w:tab w:val="right" w:pos="10100"/>
        </w:tabs>
        <w:autoSpaceDE w:val="0"/>
        <w:autoSpaceDN w:val="0"/>
        <w:adjustRightInd w:val="0"/>
        <w:spacing w:before="555"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UKUPNO</w:t>
      </w:r>
      <w:r>
        <w:rPr>
          <w:rFonts w:ascii="Arial" w:hAnsi="Arial" w:cs="Arial"/>
          <w:sz w:val="24"/>
          <w:szCs w:val="24"/>
        </w:rPr>
        <w:tab/>
      </w:r>
      <w:r>
        <w:rPr>
          <w:rFonts w:ascii="Times New Roman" w:hAnsi="Times New Roman" w:cs="Times New Roman"/>
          <w:b/>
          <w:bCs/>
          <w:color w:val="000000"/>
          <w:sz w:val="24"/>
          <w:szCs w:val="24"/>
        </w:rPr>
        <w:t>1.948.303,00</w:t>
      </w:r>
      <w:r>
        <w:rPr>
          <w:rFonts w:ascii="Arial" w:hAnsi="Arial" w:cs="Arial"/>
          <w:sz w:val="24"/>
          <w:szCs w:val="24"/>
        </w:rPr>
        <w:tab/>
      </w:r>
      <w:r>
        <w:rPr>
          <w:rFonts w:ascii="Times New Roman" w:hAnsi="Times New Roman" w:cs="Times New Roman"/>
          <w:b/>
          <w:bCs/>
          <w:color w:val="000000"/>
          <w:sz w:val="24"/>
          <w:szCs w:val="24"/>
        </w:rPr>
        <w:t>1.665.287,00</w:t>
      </w:r>
      <w:r>
        <w:rPr>
          <w:rFonts w:ascii="Arial" w:hAnsi="Arial" w:cs="Arial"/>
          <w:sz w:val="24"/>
          <w:szCs w:val="24"/>
        </w:rPr>
        <w:tab/>
      </w:r>
      <w:r>
        <w:rPr>
          <w:rFonts w:ascii="Times New Roman" w:hAnsi="Times New Roman" w:cs="Times New Roman"/>
          <w:b/>
          <w:bCs/>
          <w:color w:val="000000"/>
          <w:sz w:val="24"/>
          <w:szCs w:val="24"/>
        </w:rPr>
        <w:t>1.449.906,00</w:t>
      </w:r>
    </w:p>
    <w:p w:rsidR="00D14DE8" w:rsidRPr="00E2537E" w:rsidRDefault="00D14DE8" w:rsidP="00E2537E">
      <w:pPr>
        <w:widowControl w:val="0"/>
        <w:tabs>
          <w:tab w:val="center" w:pos="566"/>
          <w:tab w:val="center" w:pos="2923"/>
          <w:tab w:val="center" w:pos="5582"/>
          <w:tab w:val="center" w:pos="7406"/>
          <w:tab w:val="center" w:pos="9251"/>
        </w:tabs>
        <w:autoSpaceDE w:val="0"/>
        <w:autoSpaceDN w:val="0"/>
        <w:adjustRightInd w:val="0"/>
        <w:spacing w:before="89" w:after="0" w:line="240" w:lineRule="auto"/>
        <w:jc w:val="both"/>
        <w:rPr>
          <w:rFonts w:ascii="Times New Roman" w:eastAsiaTheme="minorEastAsia" w:hAnsi="Times New Roman" w:cs="Times New Roman"/>
          <w:b/>
          <w:bCs/>
          <w:color w:val="FF0000"/>
          <w:sz w:val="29"/>
          <w:szCs w:val="29"/>
          <w:lang w:eastAsia="hr-HR"/>
        </w:rPr>
      </w:pPr>
    </w:p>
    <w:p w:rsidR="00D14DE8" w:rsidRPr="00D14DE8" w:rsidRDefault="00D14DE8" w:rsidP="00D14DE8">
      <w:pPr>
        <w:widowControl w:val="0"/>
        <w:tabs>
          <w:tab w:val="left" w:pos="1259"/>
          <w:tab w:val="right" w:pos="6450"/>
          <w:tab w:val="right" w:pos="8286"/>
          <w:tab w:val="right" w:pos="10100"/>
        </w:tabs>
        <w:autoSpaceDE w:val="0"/>
        <w:autoSpaceDN w:val="0"/>
        <w:adjustRightInd w:val="0"/>
        <w:spacing w:before="555" w:after="0" w:line="240" w:lineRule="auto"/>
        <w:jc w:val="both"/>
        <w:rPr>
          <w:rFonts w:ascii="Times New Roman" w:eastAsiaTheme="minorEastAsia" w:hAnsi="Times New Roman" w:cs="Times New Roman"/>
          <w:b/>
          <w:bCs/>
          <w:color w:val="000000"/>
          <w:sz w:val="29"/>
          <w:szCs w:val="29"/>
          <w:lang w:eastAsia="hr-HR"/>
        </w:rPr>
      </w:pPr>
      <w:r w:rsidRPr="00D14DE8">
        <w:rPr>
          <w:rFonts w:ascii="Times New Roman" w:eastAsiaTheme="minorEastAsia" w:hAnsi="Times New Roman" w:cs="Times New Roman"/>
          <w:b/>
          <w:bCs/>
          <w:sz w:val="24"/>
          <w:szCs w:val="24"/>
          <w:lang w:eastAsia="hr-HR"/>
        </w:rPr>
        <w:t>1.3. PRIHODI – IZVORI FINANCIRANJA</w:t>
      </w:r>
    </w:p>
    <w:p w:rsidR="00D14DE8" w:rsidRPr="00D14DE8" w:rsidRDefault="00D14DE8" w:rsidP="00D14DE8">
      <w:pPr>
        <w:spacing w:after="0" w:line="240" w:lineRule="auto"/>
        <w:ind w:left="-567" w:right="-475"/>
        <w:jc w:val="both"/>
        <w:rPr>
          <w:rFonts w:ascii="Bookman Old Style" w:eastAsiaTheme="minorEastAsia" w:hAnsi="Bookman Old Style" w:cs="Times New Roman"/>
          <w:b/>
          <w:bCs/>
          <w:color w:val="FF0000"/>
          <w:sz w:val="24"/>
          <w:szCs w:val="24"/>
          <w:lang w:eastAsia="hr-HR"/>
        </w:rPr>
      </w:pPr>
    </w:p>
    <w:tbl>
      <w:tblPr>
        <w:tblStyle w:val="Reetkatablice1"/>
        <w:tblW w:w="0" w:type="auto"/>
        <w:tblLook w:val="04A0" w:firstRow="1" w:lastRow="0" w:firstColumn="1" w:lastColumn="0" w:noHBand="0" w:noVBand="1"/>
      </w:tblPr>
      <w:tblGrid>
        <w:gridCol w:w="1818"/>
        <w:gridCol w:w="998"/>
        <w:gridCol w:w="1166"/>
        <w:gridCol w:w="1266"/>
        <w:gridCol w:w="1266"/>
        <w:gridCol w:w="1266"/>
        <w:gridCol w:w="1266"/>
        <w:gridCol w:w="1266"/>
      </w:tblGrid>
      <w:tr w:rsidR="00C236B5" w:rsidRPr="00C236B5" w:rsidTr="00C236B5">
        <w:tc>
          <w:tcPr>
            <w:tcW w:w="1818" w:type="dxa"/>
          </w:tcPr>
          <w:p w:rsidR="00C236B5" w:rsidRPr="00C236B5" w:rsidRDefault="00C236B5" w:rsidP="00C236B5">
            <w:pPr>
              <w:widowControl w:val="0"/>
              <w:autoSpaceDE w:val="0"/>
              <w:autoSpaceDN w:val="0"/>
              <w:adjustRightInd w:val="0"/>
              <w:spacing w:before="102"/>
              <w:rPr>
                <w:rFonts w:ascii="Arial" w:hAnsi="Arial" w:cs="Arial"/>
                <w:sz w:val="24"/>
                <w:szCs w:val="24"/>
              </w:rPr>
            </w:pPr>
            <w:r w:rsidRPr="00C236B5">
              <w:rPr>
                <w:rFonts w:ascii="Tahoma" w:hAnsi="Tahoma" w:cs="Tahoma"/>
                <w:color w:val="000000"/>
                <w:sz w:val="20"/>
                <w:szCs w:val="20"/>
              </w:rPr>
              <w:t>Račun/ Pozicija</w:t>
            </w:r>
          </w:p>
        </w:tc>
        <w:tc>
          <w:tcPr>
            <w:tcW w:w="998" w:type="dxa"/>
          </w:tcPr>
          <w:p w:rsidR="00C236B5" w:rsidRPr="00C236B5" w:rsidRDefault="00C236B5" w:rsidP="00C236B5">
            <w:pPr>
              <w:widowControl w:val="0"/>
              <w:autoSpaceDE w:val="0"/>
              <w:autoSpaceDN w:val="0"/>
              <w:adjustRightInd w:val="0"/>
              <w:spacing w:before="102"/>
              <w:rPr>
                <w:rFonts w:ascii="Arial" w:hAnsi="Arial" w:cs="Arial"/>
                <w:sz w:val="24"/>
                <w:szCs w:val="24"/>
              </w:rPr>
            </w:pPr>
          </w:p>
        </w:tc>
        <w:tc>
          <w:tcPr>
            <w:tcW w:w="1166" w:type="dxa"/>
          </w:tcPr>
          <w:p w:rsidR="00C236B5" w:rsidRPr="00C236B5" w:rsidRDefault="00C236B5" w:rsidP="00C236B5">
            <w:pPr>
              <w:widowControl w:val="0"/>
              <w:autoSpaceDE w:val="0"/>
              <w:autoSpaceDN w:val="0"/>
              <w:adjustRightInd w:val="0"/>
              <w:spacing w:before="102"/>
              <w:rPr>
                <w:rFonts w:ascii="Arial" w:hAnsi="Arial" w:cs="Arial"/>
                <w:sz w:val="24"/>
                <w:szCs w:val="24"/>
              </w:rPr>
            </w:pPr>
            <w:r w:rsidRPr="00C236B5">
              <w:rPr>
                <w:rFonts w:ascii="Tahoma" w:hAnsi="Tahoma" w:cs="Tahoma"/>
                <w:color w:val="000000"/>
                <w:sz w:val="20"/>
                <w:szCs w:val="20"/>
              </w:rPr>
              <w:t>Opis</w:t>
            </w:r>
          </w:p>
        </w:tc>
        <w:tc>
          <w:tcPr>
            <w:tcW w:w="1266" w:type="dxa"/>
          </w:tcPr>
          <w:p w:rsidR="00C236B5" w:rsidRPr="00C236B5" w:rsidRDefault="00C236B5" w:rsidP="00C236B5">
            <w:pPr>
              <w:widowControl w:val="0"/>
              <w:autoSpaceDE w:val="0"/>
              <w:autoSpaceDN w:val="0"/>
              <w:adjustRightInd w:val="0"/>
              <w:spacing w:before="102"/>
              <w:rPr>
                <w:rFonts w:ascii="Arial" w:hAnsi="Arial" w:cs="Arial"/>
                <w:sz w:val="24"/>
                <w:szCs w:val="24"/>
              </w:rPr>
            </w:pPr>
            <w:r w:rsidRPr="00C236B5">
              <w:rPr>
                <w:rFonts w:ascii="Tahoma" w:hAnsi="Tahoma" w:cs="Tahoma"/>
                <w:color w:val="000000"/>
                <w:sz w:val="20"/>
                <w:szCs w:val="20"/>
              </w:rPr>
              <w:t>Izvršenje 2022.</w:t>
            </w:r>
          </w:p>
        </w:tc>
        <w:tc>
          <w:tcPr>
            <w:tcW w:w="1266" w:type="dxa"/>
          </w:tcPr>
          <w:p w:rsidR="00C236B5" w:rsidRPr="00C236B5" w:rsidRDefault="00C236B5" w:rsidP="00C236B5">
            <w:pPr>
              <w:widowControl w:val="0"/>
              <w:autoSpaceDE w:val="0"/>
              <w:autoSpaceDN w:val="0"/>
              <w:adjustRightInd w:val="0"/>
              <w:spacing w:before="102"/>
              <w:rPr>
                <w:rFonts w:ascii="Arial" w:hAnsi="Arial" w:cs="Arial"/>
                <w:sz w:val="24"/>
                <w:szCs w:val="24"/>
              </w:rPr>
            </w:pPr>
            <w:r w:rsidRPr="00C236B5">
              <w:rPr>
                <w:rFonts w:ascii="Tahoma" w:hAnsi="Tahoma" w:cs="Tahoma"/>
                <w:color w:val="000000"/>
                <w:sz w:val="20"/>
                <w:szCs w:val="20"/>
              </w:rPr>
              <w:t>Plan 2023.</w:t>
            </w:r>
          </w:p>
        </w:tc>
        <w:tc>
          <w:tcPr>
            <w:tcW w:w="1266" w:type="dxa"/>
          </w:tcPr>
          <w:p w:rsidR="00C236B5" w:rsidRDefault="00C236B5" w:rsidP="00C236B5">
            <w:pPr>
              <w:widowControl w:val="0"/>
              <w:autoSpaceDE w:val="0"/>
              <w:autoSpaceDN w:val="0"/>
              <w:adjustRightInd w:val="0"/>
              <w:spacing w:before="102"/>
              <w:rPr>
                <w:rFonts w:ascii="Tahoma" w:hAnsi="Tahoma" w:cs="Tahoma"/>
                <w:color w:val="000000"/>
                <w:sz w:val="20"/>
                <w:szCs w:val="20"/>
              </w:rPr>
            </w:pPr>
            <w:r w:rsidRPr="00C236B5">
              <w:rPr>
                <w:rFonts w:ascii="Tahoma" w:hAnsi="Tahoma" w:cs="Tahoma"/>
                <w:color w:val="000000"/>
                <w:sz w:val="20"/>
                <w:szCs w:val="20"/>
              </w:rPr>
              <w:t>Proračun za</w:t>
            </w:r>
          </w:p>
          <w:p w:rsidR="00C236B5" w:rsidRPr="00C236B5" w:rsidRDefault="00C236B5" w:rsidP="00C236B5">
            <w:pPr>
              <w:widowControl w:val="0"/>
              <w:autoSpaceDE w:val="0"/>
              <w:autoSpaceDN w:val="0"/>
              <w:adjustRightInd w:val="0"/>
              <w:spacing w:before="102"/>
              <w:rPr>
                <w:rFonts w:ascii="Arial" w:hAnsi="Arial" w:cs="Arial"/>
                <w:sz w:val="24"/>
                <w:szCs w:val="24"/>
              </w:rPr>
            </w:pPr>
            <w:r>
              <w:rPr>
                <w:rFonts w:ascii="Tahoma" w:hAnsi="Tahoma" w:cs="Tahoma"/>
                <w:color w:val="000000"/>
                <w:sz w:val="20"/>
                <w:szCs w:val="20"/>
              </w:rPr>
              <w:t>2024.</w:t>
            </w:r>
          </w:p>
        </w:tc>
        <w:tc>
          <w:tcPr>
            <w:tcW w:w="1266" w:type="dxa"/>
          </w:tcPr>
          <w:p w:rsidR="00C236B5" w:rsidRPr="00C236B5" w:rsidRDefault="00C236B5" w:rsidP="00C236B5">
            <w:pPr>
              <w:widowControl w:val="0"/>
              <w:autoSpaceDE w:val="0"/>
              <w:autoSpaceDN w:val="0"/>
              <w:adjustRightInd w:val="0"/>
              <w:spacing w:before="102"/>
              <w:rPr>
                <w:rFonts w:ascii="Tahoma" w:hAnsi="Tahoma" w:cs="Tahoma"/>
                <w:color w:val="000000"/>
                <w:sz w:val="27"/>
                <w:szCs w:val="27"/>
              </w:rPr>
            </w:pPr>
            <w:r w:rsidRPr="00C236B5">
              <w:rPr>
                <w:rFonts w:ascii="Tahoma" w:hAnsi="Tahoma" w:cs="Tahoma"/>
                <w:color w:val="000000"/>
                <w:sz w:val="20"/>
                <w:szCs w:val="20"/>
              </w:rPr>
              <w:t xml:space="preserve">Projekcija za </w:t>
            </w:r>
            <w:r>
              <w:rPr>
                <w:rFonts w:ascii="Tahoma" w:hAnsi="Tahoma" w:cs="Tahoma"/>
                <w:color w:val="000000"/>
                <w:sz w:val="20"/>
                <w:szCs w:val="20"/>
              </w:rPr>
              <w:t>2025.</w:t>
            </w:r>
          </w:p>
        </w:tc>
        <w:tc>
          <w:tcPr>
            <w:tcW w:w="1266" w:type="dxa"/>
          </w:tcPr>
          <w:p w:rsidR="00C236B5" w:rsidRPr="00C236B5" w:rsidRDefault="00C236B5" w:rsidP="00C236B5">
            <w:pPr>
              <w:widowControl w:val="0"/>
              <w:autoSpaceDE w:val="0"/>
              <w:autoSpaceDN w:val="0"/>
              <w:adjustRightInd w:val="0"/>
              <w:spacing w:before="102"/>
              <w:rPr>
                <w:rFonts w:ascii="Tahoma" w:hAnsi="Tahoma" w:cs="Tahoma"/>
                <w:color w:val="000000"/>
                <w:sz w:val="27"/>
                <w:szCs w:val="27"/>
              </w:rPr>
            </w:pPr>
            <w:r w:rsidRPr="00C236B5">
              <w:rPr>
                <w:rFonts w:ascii="Tahoma" w:hAnsi="Tahoma" w:cs="Tahoma"/>
                <w:color w:val="000000"/>
                <w:sz w:val="20"/>
                <w:szCs w:val="20"/>
              </w:rPr>
              <w:t xml:space="preserve">Projekcija za </w:t>
            </w:r>
            <w:r>
              <w:rPr>
                <w:rFonts w:ascii="Tahoma" w:hAnsi="Tahoma" w:cs="Tahoma"/>
                <w:color w:val="000000"/>
                <w:sz w:val="20"/>
                <w:szCs w:val="20"/>
              </w:rPr>
              <w:t>2026.</w:t>
            </w:r>
          </w:p>
        </w:tc>
      </w:tr>
      <w:tr w:rsidR="00C236B5" w:rsidRPr="00C236B5" w:rsidTr="00C236B5">
        <w:tc>
          <w:tcPr>
            <w:tcW w:w="1818" w:type="dxa"/>
          </w:tcPr>
          <w:p w:rsidR="00C236B5" w:rsidRPr="00C236B5" w:rsidRDefault="00C236B5" w:rsidP="00C236B5">
            <w:pPr>
              <w:widowControl w:val="0"/>
              <w:autoSpaceDE w:val="0"/>
              <w:autoSpaceDN w:val="0"/>
              <w:adjustRightInd w:val="0"/>
              <w:spacing w:before="57"/>
              <w:rPr>
                <w:rFonts w:ascii="Arial" w:hAnsi="Arial" w:cs="Arial"/>
                <w:sz w:val="24"/>
                <w:szCs w:val="24"/>
              </w:rPr>
            </w:pPr>
            <w:r w:rsidRPr="00C236B5">
              <w:rPr>
                <w:rFonts w:ascii="Tahoma" w:hAnsi="Tahoma" w:cs="Tahoma"/>
                <w:color w:val="000000"/>
                <w:sz w:val="18"/>
                <w:szCs w:val="18"/>
              </w:rPr>
              <w:t>1</w:t>
            </w:r>
          </w:p>
        </w:tc>
        <w:tc>
          <w:tcPr>
            <w:tcW w:w="998" w:type="dxa"/>
          </w:tcPr>
          <w:p w:rsidR="00C236B5" w:rsidRPr="00C236B5" w:rsidRDefault="00C236B5" w:rsidP="00C236B5">
            <w:pPr>
              <w:widowControl w:val="0"/>
              <w:autoSpaceDE w:val="0"/>
              <w:autoSpaceDN w:val="0"/>
              <w:adjustRightInd w:val="0"/>
              <w:spacing w:before="57"/>
              <w:rPr>
                <w:rFonts w:ascii="Arial" w:hAnsi="Arial" w:cs="Arial"/>
                <w:sz w:val="24"/>
                <w:szCs w:val="24"/>
              </w:rPr>
            </w:pPr>
            <w:r w:rsidRPr="00C236B5">
              <w:rPr>
                <w:rFonts w:ascii="Tahoma" w:hAnsi="Tahoma" w:cs="Tahoma"/>
                <w:color w:val="000000"/>
                <w:sz w:val="18"/>
                <w:szCs w:val="18"/>
              </w:rPr>
              <w:t>2</w:t>
            </w:r>
          </w:p>
        </w:tc>
        <w:tc>
          <w:tcPr>
            <w:tcW w:w="1166" w:type="dxa"/>
          </w:tcPr>
          <w:p w:rsidR="00C236B5" w:rsidRPr="00C236B5" w:rsidRDefault="00C236B5" w:rsidP="00C236B5">
            <w:pPr>
              <w:widowControl w:val="0"/>
              <w:autoSpaceDE w:val="0"/>
              <w:autoSpaceDN w:val="0"/>
              <w:adjustRightInd w:val="0"/>
              <w:spacing w:before="57"/>
              <w:rPr>
                <w:rFonts w:ascii="Arial" w:hAnsi="Arial" w:cs="Arial"/>
                <w:sz w:val="24"/>
                <w:szCs w:val="24"/>
              </w:rPr>
            </w:pPr>
            <w:r w:rsidRPr="00C236B5">
              <w:rPr>
                <w:rFonts w:ascii="Tahoma" w:hAnsi="Tahoma" w:cs="Tahoma"/>
                <w:color w:val="000000"/>
                <w:sz w:val="18"/>
                <w:szCs w:val="18"/>
              </w:rPr>
              <w:t>3</w:t>
            </w:r>
          </w:p>
        </w:tc>
        <w:tc>
          <w:tcPr>
            <w:tcW w:w="1266" w:type="dxa"/>
          </w:tcPr>
          <w:p w:rsidR="00C236B5" w:rsidRPr="00C236B5" w:rsidRDefault="00C236B5" w:rsidP="00C236B5">
            <w:pPr>
              <w:widowControl w:val="0"/>
              <w:autoSpaceDE w:val="0"/>
              <w:autoSpaceDN w:val="0"/>
              <w:adjustRightInd w:val="0"/>
              <w:spacing w:before="57"/>
              <w:rPr>
                <w:rFonts w:ascii="Arial" w:hAnsi="Arial" w:cs="Arial"/>
                <w:sz w:val="24"/>
                <w:szCs w:val="24"/>
              </w:rPr>
            </w:pPr>
            <w:r w:rsidRPr="00C236B5">
              <w:rPr>
                <w:rFonts w:ascii="Tahoma" w:hAnsi="Tahoma" w:cs="Tahoma"/>
                <w:color w:val="000000"/>
                <w:sz w:val="18"/>
                <w:szCs w:val="18"/>
              </w:rPr>
              <w:t>4</w:t>
            </w:r>
          </w:p>
        </w:tc>
        <w:tc>
          <w:tcPr>
            <w:tcW w:w="1266" w:type="dxa"/>
          </w:tcPr>
          <w:p w:rsidR="00C236B5" w:rsidRPr="00C236B5" w:rsidRDefault="00C236B5" w:rsidP="00C236B5">
            <w:pPr>
              <w:widowControl w:val="0"/>
              <w:autoSpaceDE w:val="0"/>
              <w:autoSpaceDN w:val="0"/>
              <w:adjustRightInd w:val="0"/>
              <w:spacing w:before="57"/>
              <w:rPr>
                <w:rFonts w:ascii="Arial" w:hAnsi="Arial" w:cs="Arial"/>
                <w:sz w:val="24"/>
                <w:szCs w:val="24"/>
              </w:rPr>
            </w:pPr>
            <w:r w:rsidRPr="00C236B5">
              <w:rPr>
                <w:rFonts w:ascii="Tahoma" w:hAnsi="Tahoma" w:cs="Tahoma"/>
                <w:color w:val="000000"/>
                <w:sz w:val="18"/>
                <w:szCs w:val="18"/>
              </w:rPr>
              <w:t>5</w:t>
            </w:r>
          </w:p>
        </w:tc>
        <w:tc>
          <w:tcPr>
            <w:tcW w:w="1266" w:type="dxa"/>
          </w:tcPr>
          <w:p w:rsidR="00C236B5" w:rsidRPr="00C236B5" w:rsidRDefault="00C236B5" w:rsidP="00C236B5">
            <w:pPr>
              <w:widowControl w:val="0"/>
              <w:autoSpaceDE w:val="0"/>
              <w:autoSpaceDN w:val="0"/>
              <w:adjustRightInd w:val="0"/>
              <w:spacing w:before="57"/>
              <w:rPr>
                <w:rFonts w:ascii="Arial" w:hAnsi="Arial" w:cs="Arial"/>
                <w:sz w:val="24"/>
                <w:szCs w:val="24"/>
              </w:rPr>
            </w:pPr>
            <w:r w:rsidRPr="00C236B5">
              <w:rPr>
                <w:rFonts w:ascii="Tahoma" w:hAnsi="Tahoma" w:cs="Tahoma"/>
                <w:color w:val="000000"/>
                <w:sz w:val="18"/>
                <w:szCs w:val="18"/>
              </w:rPr>
              <w:t>6</w:t>
            </w:r>
          </w:p>
        </w:tc>
        <w:tc>
          <w:tcPr>
            <w:tcW w:w="1266" w:type="dxa"/>
          </w:tcPr>
          <w:p w:rsidR="00C236B5" w:rsidRPr="00C236B5" w:rsidRDefault="00C236B5" w:rsidP="00C236B5">
            <w:pPr>
              <w:widowControl w:val="0"/>
              <w:autoSpaceDE w:val="0"/>
              <w:autoSpaceDN w:val="0"/>
              <w:adjustRightInd w:val="0"/>
              <w:spacing w:before="57"/>
              <w:rPr>
                <w:rFonts w:ascii="Tahoma" w:hAnsi="Tahoma" w:cs="Tahoma"/>
                <w:color w:val="000000"/>
                <w:sz w:val="24"/>
                <w:szCs w:val="24"/>
              </w:rPr>
            </w:pPr>
            <w:r w:rsidRPr="00C236B5">
              <w:rPr>
                <w:rFonts w:ascii="Tahoma" w:hAnsi="Tahoma" w:cs="Tahoma"/>
                <w:color w:val="000000"/>
                <w:sz w:val="18"/>
                <w:szCs w:val="18"/>
              </w:rPr>
              <w:t>7</w:t>
            </w:r>
          </w:p>
        </w:tc>
        <w:tc>
          <w:tcPr>
            <w:tcW w:w="1266" w:type="dxa"/>
          </w:tcPr>
          <w:p w:rsidR="00C236B5" w:rsidRPr="00C236B5" w:rsidRDefault="00C236B5" w:rsidP="00C236B5">
            <w:pPr>
              <w:widowControl w:val="0"/>
              <w:autoSpaceDE w:val="0"/>
              <w:autoSpaceDN w:val="0"/>
              <w:adjustRightInd w:val="0"/>
              <w:spacing w:before="57"/>
              <w:rPr>
                <w:rFonts w:ascii="Tahoma" w:hAnsi="Tahoma" w:cs="Tahoma"/>
                <w:color w:val="000000"/>
                <w:sz w:val="24"/>
                <w:szCs w:val="24"/>
              </w:rPr>
            </w:pPr>
          </w:p>
        </w:tc>
      </w:tr>
      <w:tr w:rsidR="00C236B5" w:rsidRPr="00C236B5" w:rsidTr="00C236B5">
        <w:tc>
          <w:tcPr>
            <w:tcW w:w="1818" w:type="dxa"/>
          </w:tcPr>
          <w:p w:rsidR="00C236B5" w:rsidRPr="00C236B5" w:rsidRDefault="00C236B5" w:rsidP="00C236B5">
            <w:pPr>
              <w:widowControl w:val="0"/>
              <w:autoSpaceDE w:val="0"/>
              <w:autoSpaceDN w:val="0"/>
              <w:adjustRightInd w:val="0"/>
              <w:spacing w:before="9"/>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spacing w:before="9"/>
              <w:rPr>
                <w:rFonts w:ascii="Arial" w:hAnsi="Arial" w:cs="Arial"/>
                <w:sz w:val="24"/>
                <w:szCs w:val="24"/>
              </w:rPr>
            </w:pPr>
            <w:r w:rsidRPr="00C236B5">
              <w:rPr>
                <w:rFonts w:ascii="Tahoma" w:hAnsi="Tahoma" w:cs="Tahoma"/>
                <w:i/>
                <w:iCs/>
                <w:color w:val="000000"/>
                <w:sz w:val="18"/>
                <w:szCs w:val="18"/>
              </w:rPr>
              <w:t>11</w:t>
            </w:r>
          </w:p>
        </w:tc>
        <w:tc>
          <w:tcPr>
            <w:tcW w:w="1166" w:type="dxa"/>
          </w:tcPr>
          <w:p w:rsidR="00C236B5" w:rsidRPr="00C236B5" w:rsidRDefault="00C236B5" w:rsidP="00C236B5">
            <w:pPr>
              <w:widowControl w:val="0"/>
              <w:autoSpaceDE w:val="0"/>
              <w:autoSpaceDN w:val="0"/>
              <w:adjustRightInd w:val="0"/>
              <w:spacing w:before="9"/>
              <w:rPr>
                <w:rFonts w:ascii="Arial" w:hAnsi="Arial" w:cs="Arial"/>
                <w:sz w:val="24"/>
                <w:szCs w:val="24"/>
              </w:rPr>
            </w:pPr>
            <w:r w:rsidRPr="00C236B5">
              <w:rPr>
                <w:rFonts w:ascii="Tahoma" w:hAnsi="Tahoma" w:cs="Tahoma"/>
                <w:i/>
                <w:iCs/>
                <w:color w:val="000000"/>
                <w:sz w:val="18"/>
                <w:szCs w:val="18"/>
              </w:rPr>
              <w:t>Opći prihodi i primici</w:t>
            </w:r>
          </w:p>
        </w:tc>
        <w:tc>
          <w:tcPr>
            <w:tcW w:w="1266" w:type="dxa"/>
          </w:tcPr>
          <w:p w:rsidR="00C236B5" w:rsidRPr="00C236B5" w:rsidRDefault="00C236B5" w:rsidP="00C236B5">
            <w:pPr>
              <w:widowControl w:val="0"/>
              <w:autoSpaceDE w:val="0"/>
              <w:autoSpaceDN w:val="0"/>
              <w:adjustRightInd w:val="0"/>
              <w:spacing w:before="9"/>
              <w:rPr>
                <w:rFonts w:ascii="Arial" w:hAnsi="Arial" w:cs="Arial"/>
                <w:sz w:val="24"/>
                <w:szCs w:val="24"/>
              </w:rPr>
            </w:pPr>
            <w:r w:rsidRPr="00C236B5">
              <w:rPr>
                <w:rFonts w:ascii="Tahoma" w:hAnsi="Tahoma" w:cs="Tahoma"/>
                <w:i/>
                <w:iCs/>
                <w:color w:val="000000"/>
                <w:sz w:val="18"/>
                <w:szCs w:val="18"/>
              </w:rPr>
              <w:t>156.875,29</w:t>
            </w:r>
          </w:p>
        </w:tc>
        <w:tc>
          <w:tcPr>
            <w:tcW w:w="1266" w:type="dxa"/>
          </w:tcPr>
          <w:p w:rsidR="00C236B5" w:rsidRPr="00C236B5" w:rsidRDefault="00C236B5" w:rsidP="00C236B5">
            <w:pPr>
              <w:widowControl w:val="0"/>
              <w:autoSpaceDE w:val="0"/>
              <w:autoSpaceDN w:val="0"/>
              <w:adjustRightInd w:val="0"/>
              <w:spacing w:before="9"/>
              <w:rPr>
                <w:rFonts w:ascii="Arial" w:hAnsi="Arial" w:cs="Arial"/>
                <w:sz w:val="24"/>
                <w:szCs w:val="24"/>
              </w:rPr>
            </w:pPr>
            <w:r w:rsidRPr="00C236B5">
              <w:rPr>
                <w:rFonts w:ascii="Tahoma" w:hAnsi="Tahoma" w:cs="Tahoma"/>
                <w:i/>
                <w:iCs/>
                <w:color w:val="000000"/>
                <w:sz w:val="18"/>
                <w:szCs w:val="18"/>
              </w:rPr>
              <w:t>155.103,00</w:t>
            </w:r>
          </w:p>
        </w:tc>
        <w:tc>
          <w:tcPr>
            <w:tcW w:w="1266" w:type="dxa"/>
          </w:tcPr>
          <w:p w:rsidR="00C236B5" w:rsidRPr="00C236B5" w:rsidRDefault="00C236B5" w:rsidP="00C236B5">
            <w:pPr>
              <w:widowControl w:val="0"/>
              <w:autoSpaceDE w:val="0"/>
              <w:autoSpaceDN w:val="0"/>
              <w:adjustRightInd w:val="0"/>
              <w:spacing w:before="9"/>
              <w:rPr>
                <w:rFonts w:ascii="Arial" w:hAnsi="Arial" w:cs="Arial"/>
                <w:sz w:val="24"/>
                <w:szCs w:val="24"/>
              </w:rPr>
            </w:pPr>
            <w:r w:rsidRPr="00C236B5">
              <w:rPr>
                <w:rFonts w:ascii="Tahoma" w:hAnsi="Tahoma" w:cs="Tahoma"/>
                <w:i/>
                <w:iCs/>
                <w:color w:val="000000"/>
                <w:sz w:val="18"/>
                <w:szCs w:val="18"/>
              </w:rPr>
              <w:t>188.400,00</w:t>
            </w:r>
          </w:p>
        </w:tc>
        <w:tc>
          <w:tcPr>
            <w:tcW w:w="1266" w:type="dxa"/>
          </w:tcPr>
          <w:p w:rsidR="00C236B5" w:rsidRPr="00C236B5" w:rsidRDefault="00C236B5" w:rsidP="00C236B5">
            <w:pPr>
              <w:widowControl w:val="0"/>
              <w:autoSpaceDE w:val="0"/>
              <w:autoSpaceDN w:val="0"/>
              <w:adjustRightInd w:val="0"/>
              <w:spacing w:before="9"/>
              <w:rPr>
                <w:rFonts w:ascii="Arial" w:hAnsi="Arial" w:cs="Arial"/>
                <w:sz w:val="24"/>
                <w:szCs w:val="24"/>
              </w:rPr>
            </w:pPr>
            <w:r w:rsidRPr="00C236B5">
              <w:rPr>
                <w:rFonts w:ascii="Tahoma" w:hAnsi="Tahoma" w:cs="Tahoma"/>
                <w:i/>
                <w:iCs/>
                <w:color w:val="000000"/>
                <w:sz w:val="18"/>
                <w:szCs w:val="18"/>
              </w:rPr>
              <w:t>194.052,00</w:t>
            </w:r>
          </w:p>
        </w:tc>
        <w:tc>
          <w:tcPr>
            <w:tcW w:w="1266" w:type="dxa"/>
          </w:tcPr>
          <w:p w:rsidR="00C236B5" w:rsidRPr="00C236B5" w:rsidRDefault="00C236B5" w:rsidP="00C236B5">
            <w:pPr>
              <w:widowControl w:val="0"/>
              <w:autoSpaceDE w:val="0"/>
              <w:autoSpaceDN w:val="0"/>
              <w:adjustRightInd w:val="0"/>
              <w:spacing w:before="9"/>
              <w:rPr>
                <w:rFonts w:ascii="Tahoma" w:hAnsi="Tahoma" w:cs="Tahoma"/>
                <w:i/>
                <w:iCs/>
                <w:color w:val="000000"/>
                <w:sz w:val="27"/>
                <w:szCs w:val="27"/>
              </w:rPr>
            </w:pPr>
            <w:r w:rsidRPr="00C236B5">
              <w:rPr>
                <w:rFonts w:ascii="Tahoma" w:hAnsi="Tahoma" w:cs="Tahoma"/>
                <w:i/>
                <w:iCs/>
                <w:color w:val="000000"/>
                <w:sz w:val="18"/>
                <w:szCs w:val="18"/>
              </w:rPr>
              <w:t>197.820,00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11</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Opći prihodi i primici</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196.433,10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189.500,00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273.000,00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279.710,00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277.920,00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50</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Pomoći</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0,00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52</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Pomoći</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425.088,40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1.084.803,00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1.274.203,00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970.504,00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749.781,00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53</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Pomoći - projekt Zaželi II Ministarstvo rada</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13.099,99</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22.500,00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0,00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11</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Opći prihodi i primici</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26,94</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3.260,00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2.100,00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2.163,00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2.205,00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31</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Vlastiti prihodi</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60.367,05</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64.080,00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28.300,00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29.149,00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29.715,00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lastRenderedPageBreak/>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41</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Komunalna djelatnost</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35.571,30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32.950,00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30.300,00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31.209,00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31.815,00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11</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Opći prihodi i primici</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6,11</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1.260,00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1.100,00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1.133,00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1.155,00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41</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Komunalna djelatnost</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79.287,43</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83.150,00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86.900,00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89.507,00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90.395,00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42</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Ostali prihodi po posebnim propisima</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406,62</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0,00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73</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Naknada od osiguranja</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660,00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1.000,00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1.030,00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1.050,00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31</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Vlastiti prihodi</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4.379,85</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2.000,00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4.000,00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4.000,00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61</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Namjenske donacije</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3.514,06</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15.660,00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5.000,00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5.150,00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5.250,00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11</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Opći prihodi i primici</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1.000,00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1.000,00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1.030,00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1.050,00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31</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Vlastiti prihodi</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28.937,83</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28.000,00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26.000,00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26.780,00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27.300,00</w:t>
            </w:r>
          </w:p>
        </w:tc>
      </w:tr>
      <w:tr w:rsidR="00C236B5" w:rsidRPr="00C236B5" w:rsidTr="00C236B5">
        <w:tc>
          <w:tcPr>
            <w:tcW w:w="1818" w:type="dxa"/>
          </w:tcPr>
          <w:p w:rsidR="00C236B5" w:rsidRPr="00C236B5" w:rsidRDefault="00C236B5" w:rsidP="00C236B5">
            <w:pPr>
              <w:widowControl w:val="0"/>
              <w:autoSpaceDE w:val="0"/>
              <w:autoSpaceDN w:val="0"/>
              <w:adjustRightInd w:val="0"/>
              <w:spacing w:before="439"/>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spacing w:before="439"/>
              <w:rPr>
                <w:rFonts w:ascii="Arial" w:hAnsi="Arial" w:cs="Arial"/>
                <w:sz w:val="24"/>
                <w:szCs w:val="24"/>
              </w:rPr>
            </w:pPr>
            <w:r w:rsidRPr="00C236B5">
              <w:rPr>
                <w:rFonts w:ascii="Tahoma" w:hAnsi="Tahoma" w:cs="Tahoma"/>
                <w:i/>
                <w:iCs/>
                <w:color w:val="000000"/>
                <w:sz w:val="18"/>
                <w:szCs w:val="18"/>
              </w:rPr>
              <w:t>31</w:t>
            </w:r>
          </w:p>
        </w:tc>
        <w:tc>
          <w:tcPr>
            <w:tcW w:w="1166" w:type="dxa"/>
          </w:tcPr>
          <w:p w:rsidR="00C236B5" w:rsidRPr="00C236B5" w:rsidRDefault="00C236B5" w:rsidP="00C236B5">
            <w:pPr>
              <w:widowControl w:val="0"/>
              <w:autoSpaceDE w:val="0"/>
              <w:autoSpaceDN w:val="0"/>
              <w:adjustRightInd w:val="0"/>
              <w:spacing w:before="439"/>
              <w:rPr>
                <w:rFonts w:ascii="Arial" w:hAnsi="Arial" w:cs="Arial"/>
                <w:sz w:val="24"/>
                <w:szCs w:val="24"/>
              </w:rPr>
            </w:pPr>
            <w:r w:rsidRPr="00C236B5">
              <w:rPr>
                <w:rFonts w:ascii="Tahoma" w:hAnsi="Tahoma" w:cs="Tahoma"/>
                <w:i/>
                <w:iCs/>
                <w:color w:val="000000"/>
                <w:sz w:val="18"/>
                <w:szCs w:val="18"/>
              </w:rPr>
              <w:t>Vlastiti prihodi</w:t>
            </w:r>
          </w:p>
        </w:tc>
        <w:tc>
          <w:tcPr>
            <w:tcW w:w="1266" w:type="dxa"/>
          </w:tcPr>
          <w:p w:rsidR="00C236B5" w:rsidRPr="00C236B5" w:rsidRDefault="00C236B5" w:rsidP="00C236B5">
            <w:pPr>
              <w:widowControl w:val="0"/>
              <w:autoSpaceDE w:val="0"/>
              <w:autoSpaceDN w:val="0"/>
              <w:adjustRightInd w:val="0"/>
              <w:spacing w:before="439"/>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spacing w:before="439"/>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spacing w:before="439"/>
              <w:rPr>
                <w:rFonts w:ascii="Arial" w:hAnsi="Arial" w:cs="Arial"/>
                <w:sz w:val="24"/>
                <w:szCs w:val="24"/>
              </w:rPr>
            </w:pPr>
            <w:r w:rsidRPr="00C236B5">
              <w:rPr>
                <w:rFonts w:ascii="Tahoma" w:hAnsi="Tahoma" w:cs="Tahoma"/>
                <w:i/>
                <w:iCs/>
                <w:color w:val="000000"/>
                <w:sz w:val="18"/>
                <w:szCs w:val="18"/>
              </w:rPr>
              <w:t>10.000,00</w:t>
            </w:r>
          </w:p>
        </w:tc>
        <w:tc>
          <w:tcPr>
            <w:tcW w:w="1266" w:type="dxa"/>
          </w:tcPr>
          <w:p w:rsidR="00C236B5" w:rsidRPr="00C236B5" w:rsidRDefault="00C236B5" w:rsidP="00C236B5">
            <w:pPr>
              <w:widowControl w:val="0"/>
              <w:autoSpaceDE w:val="0"/>
              <w:autoSpaceDN w:val="0"/>
              <w:adjustRightInd w:val="0"/>
              <w:spacing w:before="439"/>
              <w:rPr>
                <w:rFonts w:ascii="Arial" w:hAnsi="Arial" w:cs="Arial"/>
                <w:sz w:val="24"/>
                <w:szCs w:val="24"/>
              </w:rPr>
            </w:pPr>
            <w:r w:rsidRPr="00C236B5">
              <w:rPr>
                <w:rFonts w:ascii="Tahoma" w:hAnsi="Tahoma" w:cs="Tahoma"/>
                <w:i/>
                <w:iCs/>
                <w:color w:val="000000"/>
                <w:sz w:val="18"/>
                <w:szCs w:val="18"/>
              </w:rPr>
              <w:t>10.300,00</w:t>
            </w:r>
          </w:p>
        </w:tc>
        <w:tc>
          <w:tcPr>
            <w:tcW w:w="1266" w:type="dxa"/>
          </w:tcPr>
          <w:p w:rsidR="00C236B5" w:rsidRPr="00C236B5" w:rsidRDefault="00C236B5" w:rsidP="00C236B5">
            <w:pPr>
              <w:widowControl w:val="0"/>
              <w:autoSpaceDE w:val="0"/>
              <w:autoSpaceDN w:val="0"/>
              <w:adjustRightInd w:val="0"/>
              <w:spacing w:before="439"/>
              <w:rPr>
                <w:rFonts w:ascii="Tahoma" w:hAnsi="Tahoma" w:cs="Tahoma"/>
                <w:i/>
                <w:iCs/>
                <w:color w:val="000000"/>
                <w:sz w:val="27"/>
                <w:szCs w:val="27"/>
              </w:rPr>
            </w:pPr>
            <w:r w:rsidRPr="00C236B5">
              <w:rPr>
                <w:rFonts w:ascii="Tahoma" w:hAnsi="Tahoma" w:cs="Tahoma"/>
                <w:i/>
                <w:iCs/>
                <w:color w:val="000000"/>
                <w:sz w:val="18"/>
                <w:szCs w:val="18"/>
              </w:rPr>
              <w:t>10.500,00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11</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Opći prihodi i primici</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0,00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0,00</w:t>
            </w:r>
          </w:p>
        </w:tc>
      </w:tr>
      <w:tr w:rsidR="00C236B5" w:rsidRPr="00C236B5" w:rsidTr="00C236B5">
        <w:tc>
          <w:tcPr>
            <w:tcW w:w="181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20"/>
                <w:szCs w:val="20"/>
              </w:rPr>
              <w:t>Izvor:</w:t>
            </w:r>
          </w:p>
        </w:tc>
        <w:tc>
          <w:tcPr>
            <w:tcW w:w="998"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31</w:t>
            </w:r>
          </w:p>
        </w:tc>
        <w:tc>
          <w:tcPr>
            <w:tcW w:w="11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Vlastiti prihodi</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17.917,57</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9.560,00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19.000,00</w:t>
            </w:r>
          </w:p>
        </w:tc>
        <w:tc>
          <w:tcPr>
            <w:tcW w:w="1266" w:type="dxa"/>
          </w:tcPr>
          <w:p w:rsidR="00C236B5" w:rsidRPr="00C236B5" w:rsidRDefault="00C236B5" w:rsidP="00C236B5">
            <w:pPr>
              <w:widowControl w:val="0"/>
              <w:autoSpaceDE w:val="0"/>
              <w:autoSpaceDN w:val="0"/>
              <w:adjustRightInd w:val="0"/>
              <w:rPr>
                <w:rFonts w:ascii="Arial" w:hAnsi="Arial" w:cs="Arial"/>
                <w:sz w:val="24"/>
                <w:szCs w:val="24"/>
              </w:rPr>
            </w:pPr>
            <w:r w:rsidRPr="00C236B5">
              <w:rPr>
                <w:rFonts w:ascii="Tahoma" w:hAnsi="Tahoma" w:cs="Tahoma"/>
                <w:i/>
                <w:iCs/>
                <w:color w:val="000000"/>
                <w:sz w:val="18"/>
                <w:szCs w:val="18"/>
              </w:rPr>
              <w:t>19.570,00</w:t>
            </w:r>
          </w:p>
        </w:tc>
        <w:tc>
          <w:tcPr>
            <w:tcW w:w="1266" w:type="dxa"/>
          </w:tcPr>
          <w:p w:rsidR="00C236B5" w:rsidRPr="00C236B5" w:rsidRDefault="00C236B5" w:rsidP="00C236B5">
            <w:pPr>
              <w:widowControl w:val="0"/>
              <w:autoSpaceDE w:val="0"/>
              <w:autoSpaceDN w:val="0"/>
              <w:adjustRightInd w:val="0"/>
              <w:rPr>
                <w:rFonts w:ascii="Tahoma" w:hAnsi="Tahoma" w:cs="Tahoma"/>
                <w:i/>
                <w:iCs/>
                <w:color w:val="000000"/>
                <w:sz w:val="27"/>
                <w:szCs w:val="27"/>
              </w:rPr>
            </w:pPr>
            <w:r w:rsidRPr="00C236B5">
              <w:rPr>
                <w:rFonts w:ascii="Tahoma" w:hAnsi="Tahoma" w:cs="Tahoma"/>
                <w:i/>
                <w:iCs/>
                <w:color w:val="000000"/>
                <w:sz w:val="18"/>
                <w:szCs w:val="18"/>
              </w:rPr>
              <w:t>19.950,00</w:t>
            </w:r>
          </w:p>
        </w:tc>
      </w:tr>
      <w:tr w:rsidR="00C236B5" w:rsidRPr="00C236B5" w:rsidTr="00C236B5">
        <w:trPr>
          <w:trHeight w:val="648"/>
        </w:trPr>
        <w:tc>
          <w:tcPr>
            <w:tcW w:w="1818" w:type="dxa"/>
          </w:tcPr>
          <w:p w:rsidR="00C236B5" w:rsidRPr="00C236B5" w:rsidRDefault="00C236B5" w:rsidP="00C236B5">
            <w:pPr>
              <w:widowControl w:val="0"/>
              <w:autoSpaceDE w:val="0"/>
              <w:autoSpaceDN w:val="0"/>
              <w:adjustRightInd w:val="0"/>
              <w:spacing w:before="354"/>
              <w:rPr>
                <w:rFonts w:ascii="Tahoma" w:hAnsi="Tahoma" w:cs="Tahoma"/>
                <w:color w:val="080000"/>
                <w:sz w:val="25"/>
                <w:szCs w:val="25"/>
              </w:rPr>
            </w:pPr>
          </w:p>
        </w:tc>
        <w:tc>
          <w:tcPr>
            <w:tcW w:w="998" w:type="dxa"/>
          </w:tcPr>
          <w:p w:rsidR="00C236B5" w:rsidRPr="00C236B5" w:rsidRDefault="00C236B5" w:rsidP="00C236B5">
            <w:pPr>
              <w:widowControl w:val="0"/>
              <w:autoSpaceDE w:val="0"/>
              <w:autoSpaceDN w:val="0"/>
              <w:adjustRightInd w:val="0"/>
              <w:spacing w:before="354"/>
              <w:rPr>
                <w:rFonts w:ascii="Tahoma" w:hAnsi="Tahoma" w:cs="Tahoma"/>
                <w:color w:val="080000"/>
                <w:sz w:val="25"/>
                <w:szCs w:val="25"/>
              </w:rPr>
            </w:pPr>
          </w:p>
        </w:tc>
        <w:tc>
          <w:tcPr>
            <w:tcW w:w="1166" w:type="dxa"/>
          </w:tcPr>
          <w:p w:rsidR="00C236B5" w:rsidRPr="00C236B5" w:rsidRDefault="00C236B5" w:rsidP="00C236B5">
            <w:pPr>
              <w:widowControl w:val="0"/>
              <w:autoSpaceDE w:val="0"/>
              <w:autoSpaceDN w:val="0"/>
              <w:adjustRightInd w:val="0"/>
              <w:spacing w:before="354"/>
              <w:rPr>
                <w:rFonts w:ascii="Tahoma" w:hAnsi="Tahoma" w:cs="Tahoma"/>
                <w:color w:val="080000"/>
                <w:sz w:val="25"/>
                <w:szCs w:val="25"/>
              </w:rPr>
            </w:pPr>
          </w:p>
        </w:tc>
        <w:tc>
          <w:tcPr>
            <w:tcW w:w="1266" w:type="dxa"/>
          </w:tcPr>
          <w:p w:rsidR="00C236B5" w:rsidRPr="00C236B5" w:rsidRDefault="00C236B5" w:rsidP="00C236B5">
            <w:pPr>
              <w:widowControl w:val="0"/>
              <w:autoSpaceDE w:val="0"/>
              <w:autoSpaceDN w:val="0"/>
              <w:adjustRightInd w:val="0"/>
              <w:spacing w:before="354"/>
              <w:rPr>
                <w:rFonts w:ascii="Tahoma" w:hAnsi="Tahoma" w:cs="Tahoma"/>
                <w:color w:val="080000"/>
                <w:sz w:val="20"/>
                <w:szCs w:val="20"/>
              </w:rPr>
            </w:pPr>
            <w:r w:rsidRPr="00C236B5">
              <w:rPr>
                <w:rFonts w:ascii="Times New Roman" w:hAnsi="Times New Roman"/>
                <w:b/>
                <w:bCs/>
                <w:color w:val="000000"/>
                <w:sz w:val="20"/>
                <w:szCs w:val="20"/>
              </w:rPr>
              <w:t>1.021.911,54</w:t>
            </w:r>
          </w:p>
        </w:tc>
        <w:tc>
          <w:tcPr>
            <w:tcW w:w="1266" w:type="dxa"/>
          </w:tcPr>
          <w:p w:rsidR="00C236B5" w:rsidRPr="00C236B5" w:rsidRDefault="00C236B5" w:rsidP="00C236B5">
            <w:pPr>
              <w:widowControl w:val="0"/>
              <w:autoSpaceDE w:val="0"/>
              <w:autoSpaceDN w:val="0"/>
              <w:adjustRightInd w:val="0"/>
              <w:spacing w:before="354"/>
              <w:rPr>
                <w:rFonts w:ascii="Tahoma" w:hAnsi="Tahoma" w:cs="Tahoma"/>
                <w:color w:val="080000"/>
                <w:sz w:val="20"/>
                <w:szCs w:val="20"/>
              </w:rPr>
            </w:pPr>
            <w:r w:rsidRPr="00C236B5">
              <w:rPr>
                <w:rFonts w:ascii="Times New Roman" w:hAnsi="Times New Roman"/>
                <w:b/>
                <w:bCs/>
                <w:color w:val="000000"/>
                <w:sz w:val="20"/>
                <w:szCs w:val="20"/>
              </w:rPr>
              <w:t>1.691.486,00</w:t>
            </w:r>
          </w:p>
        </w:tc>
        <w:tc>
          <w:tcPr>
            <w:tcW w:w="1266" w:type="dxa"/>
          </w:tcPr>
          <w:p w:rsidR="00C236B5" w:rsidRPr="00C236B5" w:rsidRDefault="00C236B5" w:rsidP="00C236B5">
            <w:pPr>
              <w:widowControl w:val="0"/>
              <w:autoSpaceDE w:val="0"/>
              <w:autoSpaceDN w:val="0"/>
              <w:adjustRightInd w:val="0"/>
              <w:spacing w:before="354"/>
              <w:rPr>
                <w:rFonts w:ascii="Tahoma" w:hAnsi="Tahoma" w:cs="Tahoma"/>
                <w:color w:val="080000"/>
                <w:sz w:val="20"/>
                <w:szCs w:val="20"/>
              </w:rPr>
            </w:pPr>
            <w:r w:rsidRPr="00C236B5">
              <w:rPr>
                <w:rFonts w:ascii="Times New Roman" w:hAnsi="Times New Roman"/>
                <w:b/>
                <w:bCs/>
                <w:color w:val="000000"/>
                <w:sz w:val="20"/>
                <w:szCs w:val="20"/>
              </w:rPr>
              <w:t>1.948.303,00</w:t>
            </w:r>
          </w:p>
        </w:tc>
        <w:tc>
          <w:tcPr>
            <w:tcW w:w="1266" w:type="dxa"/>
          </w:tcPr>
          <w:p w:rsidR="00C236B5" w:rsidRPr="00C236B5" w:rsidRDefault="00C236B5" w:rsidP="00C236B5">
            <w:pPr>
              <w:widowControl w:val="0"/>
              <w:autoSpaceDE w:val="0"/>
              <w:autoSpaceDN w:val="0"/>
              <w:adjustRightInd w:val="0"/>
              <w:spacing w:before="354"/>
              <w:rPr>
                <w:rFonts w:ascii="Tahoma" w:hAnsi="Tahoma" w:cs="Tahoma"/>
                <w:color w:val="080000"/>
                <w:sz w:val="20"/>
                <w:szCs w:val="20"/>
              </w:rPr>
            </w:pPr>
            <w:r w:rsidRPr="00C236B5">
              <w:rPr>
                <w:rFonts w:ascii="Times New Roman" w:hAnsi="Times New Roman"/>
                <w:b/>
                <w:bCs/>
                <w:color w:val="000000"/>
                <w:sz w:val="20"/>
                <w:szCs w:val="20"/>
              </w:rPr>
              <w:t>1.665.287,00</w:t>
            </w:r>
          </w:p>
        </w:tc>
        <w:tc>
          <w:tcPr>
            <w:tcW w:w="1266" w:type="dxa"/>
          </w:tcPr>
          <w:p w:rsidR="00C236B5" w:rsidRPr="00C236B5" w:rsidRDefault="00C236B5" w:rsidP="00C236B5">
            <w:pPr>
              <w:widowControl w:val="0"/>
              <w:tabs>
                <w:tab w:val="left" w:pos="1870"/>
                <w:tab w:val="right" w:pos="9014"/>
                <w:tab w:val="right" w:pos="10601"/>
                <w:tab w:val="right" w:pos="12188"/>
                <w:tab w:val="right" w:pos="13776"/>
                <w:tab w:val="right" w:pos="15363"/>
              </w:tabs>
              <w:autoSpaceDE w:val="0"/>
              <w:autoSpaceDN w:val="0"/>
              <w:adjustRightInd w:val="0"/>
              <w:spacing w:before="519"/>
              <w:rPr>
                <w:rFonts w:ascii="Times New Roman" w:hAnsi="Times New Roman"/>
                <w:b/>
                <w:bCs/>
                <w:color w:val="000000"/>
                <w:sz w:val="20"/>
                <w:szCs w:val="20"/>
              </w:rPr>
            </w:pPr>
            <w:r w:rsidRPr="00C236B5">
              <w:rPr>
                <w:rFonts w:ascii="Times New Roman" w:hAnsi="Times New Roman"/>
                <w:b/>
                <w:bCs/>
                <w:color w:val="000000"/>
                <w:sz w:val="20"/>
                <w:szCs w:val="20"/>
              </w:rPr>
              <w:t>1.449.906,00</w:t>
            </w:r>
          </w:p>
          <w:p w:rsidR="00C236B5" w:rsidRPr="00C236B5" w:rsidRDefault="00C236B5" w:rsidP="00C236B5">
            <w:pPr>
              <w:widowControl w:val="0"/>
              <w:autoSpaceDE w:val="0"/>
              <w:autoSpaceDN w:val="0"/>
              <w:adjustRightInd w:val="0"/>
              <w:spacing w:before="354"/>
              <w:rPr>
                <w:rFonts w:ascii="Tahoma" w:hAnsi="Tahoma" w:cs="Tahoma"/>
                <w:color w:val="080000"/>
                <w:sz w:val="20"/>
                <w:szCs w:val="20"/>
              </w:rPr>
            </w:pPr>
          </w:p>
        </w:tc>
      </w:tr>
    </w:tbl>
    <w:p w:rsidR="00D14DE8" w:rsidRPr="00D14DE8" w:rsidRDefault="00D14DE8" w:rsidP="00D14DE8">
      <w:pPr>
        <w:spacing w:after="0" w:line="240" w:lineRule="auto"/>
        <w:ind w:left="-567" w:right="-475"/>
        <w:jc w:val="both"/>
        <w:rPr>
          <w:rFonts w:ascii="Bookman Old Style" w:eastAsiaTheme="minorEastAsia" w:hAnsi="Bookman Old Style" w:cs="Times New Roman"/>
          <w:b/>
          <w:bCs/>
          <w:color w:val="FF0000"/>
          <w:sz w:val="24"/>
          <w:szCs w:val="24"/>
          <w:lang w:eastAsia="hr-HR"/>
        </w:rPr>
      </w:pPr>
    </w:p>
    <w:p w:rsidR="00D14DE8" w:rsidRPr="00D14DE8" w:rsidRDefault="00D14DE8"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rsidR="00D14DE8" w:rsidRPr="00D14DE8" w:rsidRDefault="00D14DE8"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rsidR="00D14DE8" w:rsidRPr="00D14DE8" w:rsidRDefault="00D14DE8" w:rsidP="00D14DE8">
      <w:pPr>
        <w:keepNext/>
        <w:overflowPunct w:val="0"/>
        <w:autoSpaceDE w:val="0"/>
        <w:autoSpaceDN w:val="0"/>
        <w:adjustRightInd w:val="0"/>
        <w:spacing w:after="0" w:line="240" w:lineRule="auto"/>
        <w:jc w:val="both"/>
        <w:textAlignment w:val="baseline"/>
        <w:outlineLvl w:val="0"/>
        <w:rPr>
          <w:rFonts w:ascii="Times New Roman" w:eastAsiaTheme="minorEastAsia" w:hAnsi="Times New Roman" w:cs="Times New Roman"/>
          <w:b/>
          <w:sz w:val="24"/>
          <w:szCs w:val="24"/>
          <w:lang w:eastAsia="hr-HR"/>
        </w:rPr>
      </w:pPr>
      <w:r w:rsidRPr="00D14DE8">
        <w:rPr>
          <w:rFonts w:ascii="Bookman Old Style" w:eastAsiaTheme="minorEastAsia" w:hAnsi="Bookman Old Style" w:cs="Times New Roman"/>
          <w:b/>
          <w:bCs/>
          <w:sz w:val="24"/>
          <w:szCs w:val="24"/>
          <w:lang w:eastAsia="hr-HR"/>
        </w:rPr>
        <w:t>2.</w:t>
      </w:r>
      <w:r w:rsidRPr="00D14DE8">
        <w:rPr>
          <w:rFonts w:ascii="Bookman Old Style" w:eastAsiaTheme="minorEastAsia" w:hAnsi="Bookman Old Style" w:cs="Times New Roman"/>
          <w:b/>
          <w:bCs/>
          <w:color w:val="FF0000"/>
          <w:sz w:val="24"/>
          <w:szCs w:val="24"/>
          <w:lang w:eastAsia="hr-HR"/>
        </w:rPr>
        <w:t xml:space="preserve"> </w:t>
      </w:r>
      <w:r w:rsidRPr="00D14DE8">
        <w:rPr>
          <w:rFonts w:ascii="Times New Roman" w:eastAsiaTheme="minorEastAsia" w:hAnsi="Times New Roman" w:cs="Times New Roman"/>
          <w:b/>
          <w:sz w:val="24"/>
          <w:szCs w:val="24"/>
          <w:lang w:eastAsia="hr-HR"/>
        </w:rPr>
        <w:t>OBRAZLOŽENJE RASHODA PRORAČUNA OPĆINE LOVAS</w:t>
      </w: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EKONOMSKA KLASIFIKACIJA,  IZVORI FINANCIRANJA, FUNKCIJSKA KLASIFIKACIJA</w:t>
      </w:r>
    </w:p>
    <w:p w:rsidR="00D14DE8" w:rsidRPr="00D14DE8" w:rsidRDefault="00D14DE8" w:rsidP="00D14DE8">
      <w:pPr>
        <w:tabs>
          <w:tab w:val="left" w:pos="1605"/>
        </w:tabs>
        <w:spacing w:after="0" w:line="240" w:lineRule="auto"/>
        <w:jc w:val="both"/>
        <w:rPr>
          <w:rFonts w:ascii="Times New Roman" w:eastAsiaTheme="minorEastAsia" w:hAnsi="Times New Roman" w:cs="Times New Roman"/>
          <w:color w:val="FF0000"/>
          <w:sz w:val="24"/>
          <w:szCs w:val="24"/>
          <w:lang w:eastAsia="hr-HR"/>
        </w:rPr>
      </w:pPr>
      <w:r w:rsidRPr="00D14DE8">
        <w:rPr>
          <w:rFonts w:ascii="Times New Roman" w:eastAsiaTheme="minorEastAsia" w:hAnsi="Times New Roman" w:cs="Times New Roman"/>
          <w:color w:val="FF0000"/>
          <w:sz w:val="24"/>
          <w:szCs w:val="24"/>
          <w:lang w:eastAsia="hr-HR"/>
        </w:rPr>
        <w:tab/>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Rashod</w:t>
      </w:r>
      <w:r w:rsidR="00C62B2D">
        <w:rPr>
          <w:rFonts w:ascii="Times New Roman" w:eastAsiaTheme="minorEastAsia" w:hAnsi="Times New Roman" w:cs="Times New Roman"/>
          <w:sz w:val="24"/>
          <w:szCs w:val="24"/>
          <w:lang w:eastAsia="hr-HR"/>
        </w:rPr>
        <w:t>i Proračuna Općine Lovas za 2024</w:t>
      </w:r>
      <w:r w:rsidRPr="00D14DE8">
        <w:rPr>
          <w:rFonts w:ascii="Times New Roman" w:eastAsiaTheme="minorEastAsia" w:hAnsi="Times New Roman" w:cs="Times New Roman"/>
          <w:sz w:val="24"/>
          <w:szCs w:val="24"/>
          <w:lang w:eastAsia="hr-HR"/>
        </w:rPr>
        <w:t xml:space="preserve">. godinu planiraju se u iznosu od </w:t>
      </w:r>
      <w:r w:rsidR="00C62B2D">
        <w:rPr>
          <w:rFonts w:ascii="Times New Roman" w:eastAsiaTheme="minorEastAsia" w:hAnsi="Times New Roman" w:cs="Times New Roman"/>
          <w:sz w:val="24"/>
          <w:szCs w:val="24"/>
          <w:lang w:eastAsia="hr-HR"/>
        </w:rPr>
        <w:t>1.948.303,00 EUR. U 2025</w:t>
      </w:r>
      <w:r w:rsidRPr="00D14DE8">
        <w:rPr>
          <w:rFonts w:ascii="Times New Roman" w:eastAsiaTheme="minorEastAsia" w:hAnsi="Times New Roman" w:cs="Times New Roman"/>
          <w:sz w:val="24"/>
          <w:szCs w:val="24"/>
          <w:lang w:eastAsia="hr-HR"/>
        </w:rPr>
        <w:t xml:space="preserve">. godini rashodi proračuna planirani su u iznosu od </w:t>
      </w:r>
      <w:r w:rsidR="00C62B2D">
        <w:rPr>
          <w:rFonts w:ascii="Times New Roman" w:eastAsiaTheme="minorEastAsia" w:hAnsi="Times New Roman" w:cs="Times New Roman"/>
          <w:sz w:val="24"/>
          <w:szCs w:val="24"/>
          <w:lang w:eastAsia="hr-HR"/>
        </w:rPr>
        <w:t>1.665.287,00 EUR, te za 2026</w:t>
      </w:r>
      <w:r w:rsidRPr="00D14DE8">
        <w:rPr>
          <w:rFonts w:ascii="Times New Roman" w:eastAsiaTheme="minorEastAsia" w:hAnsi="Times New Roman" w:cs="Times New Roman"/>
          <w:sz w:val="24"/>
          <w:szCs w:val="24"/>
          <w:lang w:eastAsia="hr-HR"/>
        </w:rPr>
        <w:t xml:space="preserve">. godinu u iznosu od </w:t>
      </w:r>
      <w:r w:rsidR="00C62B2D">
        <w:rPr>
          <w:rFonts w:ascii="Times New Roman" w:eastAsiaTheme="minorEastAsia" w:hAnsi="Times New Roman" w:cs="Times New Roman"/>
          <w:sz w:val="24"/>
          <w:szCs w:val="24"/>
          <w:lang w:eastAsia="hr-HR"/>
        </w:rPr>
        <w:t>1.449.906</w:t>
      </w:r>
      <w:r w:rsidRPr="00D14DE8">
        <w:rPr>
          <w:rFonts w:ascii="Times New Roman" w:eastAsiaTheme="minorEastAsia" w:hAnsi="Times New Roman" w:cs="Times New Roman"/>
          <w:sz w:val="24"/>
          <w:szCs w:val="24"/>
          <w:lang w:eastAsia="hr-HR"/>
        </w:rPr>
        <w:t xml:space="preserve">,00 EUR.  </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2.1. RASHODI POSLOVANJA</w:t>
      </w:r>
      <w:r w:rsidRPr="00D14DE8">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ind w:left="-567" w:right="-475"/>
        <w:jc w:val="both"/>
        <w:rPr>
          <w:rFonts w:ascii="Times New Roman" w:eastAsiaTheme="minorEastAsia" w:hAnsi="Times New Roman" w:cs="Times New Roman"/>
          <w:sz w:val="24"/>
          <w:szCs w:val="24"/>
          <w:lang w:eastAsia="hr-HR"/>
        </w:rPr>
      </w:pPr>
    </w:p>
    <w:p w:rsidR="00D14DE8" w:rsidRPr="00D14DE8" w:rsidRDefault="00C62B2D"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Rashodi poslovanja se u 2024</w:t>
      </w:r>
      <w:r w:rsidR="00D14DE8" w:rsidRPr="00D14DE8">
        <w:rPr>
          <w:rFonts w:ascii="Times New Roman" w:eastAsiaTheme="minorEastAsia" w:hAnsi="Times New Roman" w:cs="Times New Roman"/>
          <w:sz w:val="24"/>
          <w:szCs w:val="24"/>
          <w:lang w:eastAsia="hr-HR"/>
        </w:rPr>
        <w:t xml:space="preserve">. godini planiraju u iznosu od </w:t>
      </w:r>
      <w:r>
        <w:rPr>
          <w:rFonts w:ascii="Times New Roman" w:eastAsiaTheme="minorEastAsia" w:hAnsi="Times New Roman" w:cs="Times New Roman"/>
          <w:sz w:val="24"/>
          <w:szCs w:val="24"/>
          <w:lang w:eastAsia="hr-HR"/>
        </w:rPr>
        <w:t>1.115.654,00 EUR. U 2025</w:t>
      </w:r>
      <w:r w:rsidR="00D14DE8" w:rsidRPr="00D14DE8">
        <w:rPr>
          <w:rFonts w:ascii="Times New Roman" w:eastAsiaTheme="minorEastAsia" w:hAnsi="Times New Roman" w:cs="Times New Roman"/>
          <w:sz w:val="24"/>
          <w:szCs w:val="24"/>
          <w:lang w:eastAsia="hr-HR"/>
        </w:rPr>
        <w:t xml:space="preserve">. godini rashodi poslovanja se planiraju u iznosu od </w:t>
      </w:r>
      <w:r>
        <w:rPr>
          <w:rFonts w:ascii="Times New Roman" w:eastAsiaTheme="minorEastAsia" w:hAnsi="Times New Roman" w:cs="Times New Roman"/>
          <w:sz w:val="24"/>
          <w:szCs w:val="24"/>
          <w:lang w:eastAsia="hr-HR"/>
        </w:rPr>
        <w:t>1.080.079,80 EUR, a u 2026</w:t>
      </w:r>
      <w:r w:rsidR="00D14DE8" w:rsidRPr="00D14DE8">
        <w:rPr>
          <w:rFonts w:ascii="Times New Roman" w:eastAsiaTheme="minorEastAsia" w:hAnsi="Times New Roman" w:cs="Times New Roman"/>
          <w:sz w:val="24"/>
          <w:szCs w:val="24"/>
          <w:lang w:eastAsia="hr-HR"/>
        </w:rPr>
        <w:t xml:space="preserve">. godini isti se planiraju u iznosu od </w:t>
      </w:r>
      <w:r>
        <w:rPr>
          <w:rFonts w:ascii="Times New Roman" w:eastAsiaTheme="minorEastAsia" w:hAnsi="Times New Roman" w:cs="Times New Roman"/>
          <w:sz w:val="24"/>
          <w:szCs w:val="24"/>
          <w:lang w:eastAsia="hr-HR"/>
        </w:rPr>
        <w:t>1.088.977</w:t>
      </w:r>
      <w:r w:rsidR="00D14DE8" w:rsidRPr="00D14DE8">
        <w:rPr>
          <w:rFonts w:ascii="Times New Roman" w:eastAsiaTheme="minorEastAsia" w:hAnsi="Times New Roman" w:cs="Times New Roman"/>
          <w:sz w:val="24"/>
          <w:szCs w:val="24"/>
          <w:lang w:eastAsia="hr-HR"/>
        </w:rPr>
        <w:t xml:space="preserve">,00 EUR. </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i/>
          <w:sz w:val="24"/>
          <w:szCs w:val="24"/>
          <w:lang w:eastAsia="hr-HR"/>
        </w:rPr>
      </w:pPr>
      <w:r w:rsidRPr="00D14DE8">
        <w:rPr>
          <w:rFonts w:ascii="Times New Roman" w:eastAsiaTheme="minorEastAsia" w:hAnsi="Times New Roman" w:cs="Times New Roman"/>
          <w:b/>
          <w:bCs/>
          <w:i/>
          <w:sz w:val="24"/>
          <w:szCs w:val="24"/>
          <w:lang w:eastAsia="hr-HR"/>
        </w:rPr>
        <w:t>RASHODI ZA ZAPOSLENE</w:t>
      </w:r>
      <w:r w:rsidRPr="00D14DE8">
        <w:rPr>
          <w:rFonts w:ascii="Times New Roman" w:eastAsiaTheme="minorEastAsia" w:hAnsi="Times New Roman" w:cs="Times New Roman"/>
          <w:i/>
          <w:sz w:val="24"/>
          <w:szCs w:val="24"/>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C62B2D"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Rashodi za zaposlene se u 2024</w:t>
      </w:r>
      <w:r w:rsidR="00D14DE8" w:rsidRPr="00D14DE8">
        <w:rPr>
          <w:rFonts w:ascii="Times New Roman" w:eastAsiaTheme="minorEastAsia" w:hAnsi="Times New Roman" w:cs="Times New Roman"/>
          <w:sz w:val="24"/>
          <w:szCs w:val="24"/>
          <w:lang w:eastAsia="hr-HR"/>
        </w:rPr>
        <w:t xml:space="preserve">. godini planiraju u iznosu od </w:t>
      </w:r>
      <w:r>
        <w:rPr>
          <w:rFonts w:ascii="Times New Roman" w:eastAsiaTheme="minorEastAsia" w:hAnsi="Times New Roman" w:cs="Times New Roman"/>
          <w:sz w:val="24"/>
          <w:szCs w:val="24"/>
          <w:lang w:eastAsia="hr-HR"/>
        </w:rPr>
        <w:t>527.761</w:t>
      </w:r>
      <w:r w:rsidR="00D14DE8" w:rsidRPr="00D14DE8">
        <w:rPr>
          <w:rFonts w:ascii="Times New Roman" w:eastAsiaTheme="minorEastAsia" w:hAnsi="Times New Roman" w:cs="Times New Roman"/>
          <w:sz w:val="24"/>
          <w:szCs w:val="24"/>
          <w:lang w:eastAsia="hr-HR"/>
        </w:rPr>
        <w:t>,00 E</w:t>
      </w:r>
      <w:r>
        <w:rPr>
          <w:rFonts w:ascii="Times New Roman" w:eastAsiaTheme="minorEastAsia" w:hAnsi="Times New Roman" w:cs="Times New Roman"/>
          <w:sz w:val="24"/>
          <w:szCs w:val="24"/>
          <w:lang w:eastAsia="hr-HR"/>
        </w:rPr>
        <w:t>UR. U 2025</w:t>
      </w:r>
      <w:r w:rsidR="00D14DE8" w:rsidRPr="00D14DE8">
        <w:rPr>
          <w:rFonts w:ascii="Times New Roman" w:eastAsiaTheme="minorEastAsia" w:hAnsi="Times New Roman" w:cs="Times New Roman"/>
          <w:sz w:val="24"/>
          <w:szCs w:val="24"/>
          <w:lang w:eastAsia="hr-HR"/>
        </w:rPr>
        <w:t xml:space="preserve">. godini rashodi za zaposlene planiraju se u iznosu od </w:t>
      </w:r>
      <w:r>
        <w:rPr>
          <w:rFonts w:ascii="Times New Roman" w:eastAsiaTheme="minorEastAsia" w:hAnsi="Times New Roman" w:cs="Times New Roman"/>
          <w:sz w:val="24"/>
          <w:szCs w:val="24"/>
          <w:lang w:eastAsia="hr-HR"/>
        </w:rPr>
        <w:t>533.779,90 EUR, dok se u 2026</w:t>
      </w:r>
      <w:r w:rsidR="00D14DE8" w:rsidRPr="00D14DE8">
        <w:rPr>
          <w:rFonts w:ascii="Times New Roman" w:eastAsiaTheme="minorEastAsia" w:hAnsi="Times New Roman" w:cs="Times New Roman"/>
          <w:sz w:val="24"/>
          <w:szCs w:val="24"/>
          <w:lang w:eastAsia="hr-HR"/>
        </w:rPr>
        <w:t xml:space="preserve">. godini rashodi za zaposlene planiraju u iznosu od </w:t>
      </w:r>
      <w:r>
        <w:rPr>
          <w:rFonts w:ascii="Times New Roman" w:eastAsiaTheme="minorEastAsia" w:hAnsi="Times New Roman" w:cs="Times New Roman"/>
          <w:sz w:val="24"/>
          <w:szCs w:val="24"/>
          <w:lang w:eastAsia="hr-HR"/>
        </w:rPr>
        <w:t>536.601</w:t>
      </w:r>
      <w:r w:rsidR="00D14DE8" w:rsidRPr="00D14DE8">
        <w:rPr>
          <w:rFonts w:ascii="Times New Roman" w:eastAsiaTheme="minorEastAsia" w:hAnsi="Times New Roman" w:cs="Times New Roman"/>
          <w:sz w:val="24"/>
          <w:szCs w:val="24"/>
          <w:lang w:eastAsia="hr-HR"/>
        </w:rPr>
        <w:t xml:space="preserve">,00 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i/>
          <w:sz w:val="24"/>
          <w:szCs w:val="24"/>
          <w:lang w:eastAsia="hr-HR"/>
        </w:rPr>
      </w:pPr>
      <w:r w:rsidRPr="00D14DE8">
        <w:rPr>
          <w:rFonts w:ascii="Times New Roman" w:eastAsiaTheme="minorEastAsia" w:hAnsi="Times New Roman" w:cs="Times New Roman"/>
          <w:b/>
          <w:bCs/>
          <w:i/>
          <w:sz w:val="24"/>
          <w:szCs w:val="24"/>
          <w:lang w:eastAsia="hr-HR"/>
        </w:rPr>
        <w:t>MATERIJALNI RASHODI</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C62B2D"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Materijalni rashodi se u 2024</w:t>
      </w:r>
      <w:r w:rsidR="00D14DE8" w:rsidRPr="00D14DE8">
        <w:rPr>
          <w:rFonts w:ascii="Times New Roman" w:eastAsiaTheme="minorEastAsia" w:hAnsi="Times New Roman" w:cs="Times New Roman"/>
          <w:sz w:val="24"/>
          <w:szCs w:val="24"/>
          <w:lang w:eastAsia="hr-HR"/>
        </w:rPr>
        <w:t xml:space="preserve">. godini planiraju u iznosu od </w:t>
      </w:r>
      <w:r>
        <w:rPr>
          <w:rFonts w:ascii="Times New Roman" w:eastAsiaTheme="minorEastAsia" w:hAnsi="Times New Roman" w:cs="Times New Roman"/>
          <w:sz w:val="24"/>
          <w:szCs w:val="24"/>
          <w:lang w:eastAsia="hr-HR"/>
        </w:rPr>
        <w:t>379.830</w:t>
      </w:r>
      <w:r w:rsidR="00D14DE8" w:rsidRPr="00D14DE8">
        <w:rPr>
          <w:rFonts w:ascii="Times New Roman" w:eastAsiaTheme="minorEastAsia" w:hAnsi="Times New Roman" w:cs="Times New Roman"/>
          <w:sz w:val="24"/>
          <w:szCs w:val="24"/>
          <w:lang w:eastAsia="hr-HR"/>
        </w:rPr>
        <w:t>,00 EUR. Obzirom na vr</w:t>
      </w:r>
      <w:r>
        <w:rPr>
          <w:rFonts w:ascii="Times New Roman" w:eastAsiaTheme="minorEastAsia" w:hAnsi="Times New Roman" w:cs="Times New Roman"/>
          <w:sz w:val="24"/>
          <w:szCs w:val="24"/>
          <w:lang w:eastAsia="hr-HR"/>
        </w:rPr>
        <w:t>ste materijalnih rashoda, u 2024</w:t>
      </w:r>
      <w:r w:rsidR="00D14DE8" w:rsidRPr="00D14DE8">
        <w:rPr>
          <w:rFonts w:ascii="Times New Roman" w:eastAsiaTheme="minorEastAsia" w:hAnsi="Times New Roman" w:cs="Times New Roman"/>
          <w:sz w:val="24"/>
          <w:szCs w:val="24"/>
          <w:lang w:eastAsia="hr-HR"/>
        </w:rPr>
        <w:t>. godini, planiraju se:</w:t>
      </w:r>
    </w:p>
    <w:p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lastRenderedPageBreak/>
        <w:t>Naknade troškova zaposlenima</w:t>
      </w:r>
      <w:r w:rsidRPr="00D14DE8">
        <w:rPr>
          <w:rFonts w:ascii="Times New Roman" w:eastAsiaTheme="minorEastAsia" w:hAnsi="Times New Roman" w:cs="Times New Roman"/>
          <w:sz w:val="24"/>
          <w:szCs w:val="24"/>
          <w:lang w:eastAsia="hr-HR"/>
        </w:rPr>
        <w:t xml:space="preserve"> u iznosu od </w:t>
      </w:r>
      <w:r w:rsidR="00C62B2D">
        <w:rPr>
          <w:rFonts w:ascii="Times New Roman" w:eastAsiaTheme="minorEastAsia" w:hAnsi="Times New Roman" w:cs="Times New Roman"/>
          <w:sz w:val="24"/>
          <w:szCs w:val="24"/>
          <w:lang w:eastAsia="hr-HR"/>
        </w:rPr>
        <w:t>9.250</w:t>
      </w:r>
      <w:r w:rsidRPr="00D14DE8">
        <w:rPr>
          <w:rFonts w:ascii="Times New Roman" w:eastAsiaTheme="minorEastAsia" w:hAnsi="Times New Roman" w:cs="Times New Roman"/>
          <w:sz w:val="24"/>
          <w:szCs w:val="24"/>
          <w:lang w:eastAsia="hr-HR"/>
        </w:rPr>
        <w:t>,00 EUR, a odnose se na službena putovanja, naknade za prijevoz, stručno usavršavanje zaposlenika (službenika).</w:t>
      </w:r>
    </w:p>
    <w:p w:rsidR="00D14DE8" w:rsidRPr="00D14DE8" w:rsidRDefault="00D14DE8" w:rsidP="00D14DE8">
      <w:pPr>
        <w:spacing w:after="0" w:line="240" w:lineRule="auto"/>
        <w:jc w:val="both"/>
        <w:rPr>
          <w:rFonts w:ascii="Times New Roman" w:eastAsiaTheme="minorEastAsia" w:hAnsi="Times New Roman" w:cs="Times New Roman"/>
          <w:b/>
          <w:i/>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Rashodi za materijal i energiju</w:t>
      </w:r>
      <w:r w:rsidR="00C62B2D">
        <w:rPr>
          <w:rFonts w:ascii="Times New Roman" w:eastAsiaTheme="minorEastAsia" w:hAnsi="Times New Roman" w:cs="Times New Roman"/>
          <w:sz w:val="24"/>
          <w:szCs w:val="24"/>
          <w:lang w:eastAsia="hr-HR"/>
        </w:rPr>
        <w:t xml:space="preserve"> se u 2024</w:t>
      </w:r>
      <w:r w:rsidRPr="00D14DE8">
        <w:rPr>
          <w:rFonts w:ascii="Times New Roman" w:eastAsiaTheme="minorEastAsia" w:hAnsi="Times New Roman" w:cs="Times New Roman"/>
          <w:sz w:val="24"/>
          <w:szCs w:val="24"/>
          <w:lang w:eastAsia="hr-HR"/>
        </w:rPr>
        <w:t xml:space="preserve">. godini planiraju u iznosu od </w:t>
      </w:r>
      <w:r w:rsidR="00C62B2D">
        <w:rPr>
          <w:rFonts w:ascii="Times New Roman" w:eastAsiaTheme="minorEastAsia" w:hAnsi="Times New Roman" w:cs="Times New Roman"/>
          <w:sz w:val="24"/>
          <w:szCs w:val="24"/>
          <w:lang w:eastAsia="hr-HR"/>
        </w:rPr>
        <w:t>198.360</w:t>
      </w:r>
      <w:r w:rsidRPr="00D14DE8">
        <w:rPr>
          <w:rFonts w:ascii="Times New Roman" w:eastAsiaTheme="minorEastAsia" w:hAnsi="Times New Roman" w:cs="Times New Roman"/>
          <w:sz w:val="24"/>
          <w:szCs w:val="24"/>
          <w:lang w:eastAsia="hr-HR"/>
        </w:rPr>
        <w:t>,00 EUR, a odnose se na uredski materijal i ostale materijalne rashode (literatura, materijal i sredstva za čišćenje i održavanje, materijal za higijenske potrebe i njegu, materijal za potrebe redovnog poslovanja), materijal i sirovine, energiju (električna energija, motorni benzin, plin), materijal i dijelove za tekuće i investicijsko održavanje, sitni inventar i auto gume, službena, radna i zaštitna odjeća i obuća.</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Rashodi za usluge</w:t>
      </w:r>
      <w:r w:rsidR="00C62B2D">
        <w:rPr>
          <w:rFonts w:ascii="Times New Roman" w:eastAsiaTheme="minorEastAsia" w:hAnsi="Times New Roman" w:cs="Times New Roman"/>
          <w:sz w:val="24"/>
          <w:szCs w:val="24"/>
          <w:lang w:eastAsia="hr-HR"/>
        </w:rPr>
        <w:t xml:space="preserve"> se, u 2024</w:t>
      </w:r>
      <w:r w:rsidRPr="00D14DE8">
        <w:rPr>
          <w:rFonts w:ascii="Times New Roman" w:eastAsiaTheme="minorEastAsia" w:hAnsi="Times New Roman" w:cs="Times New Roman"/>
          <w:sz w:val="24"/>
          <w:szCs w:val="24"/>
          <w:lang w:eastAsia="hr-HR"/>
        </w:rPr>
        <w:t xml:space="preserve">. godini planiraju u iznosu od </w:t>
      </w:r>
      <w:r w:rsidR="00C62B2D">
        <w:rPr>
          <w:rFonts w:ascii="Times New Roman" w:eastAsiaTheme="minorEastAsia" w:hAnsi="Times New Roman" w:cs="Times New Roman"/>
          <w:sz w:val="24"/>
          <w:szCs w:val="24"/>
          <w:lang w:eastAsia="hr-HR"/>
        </w:rPr>
        <w:t>116.840</w:t>
      </w:r>
      <w:r w:rsidRPr="00D14DE8">
        <w:rPr>
          <w:rFonts w:ascii="Times New Roman" w:eastAsiaTheme="minorEastAsia" w:hAnsi="Times New Roman" w:cs="Times New Roman"/>
          <w:sz w:val="24"/>
          <w:szCs w:val="24"/>
          <w:lang w:eastAsia="hr-HR"/>
        </w:rPr>
        <w:t>,00 EUR, a odnose se na usluge telefona, pošte i prijevoza, usluge tekućeg i investicijskog održavanja, usluge promidžbe i informiranja, komunalne usluge, zakupnine i najamnine, zdravstvene i veterinarske usluge, intelektualne i osobne usluge, računalne usluge i ostale usluge (grafičke i tiskarske usluge, usluge kopiranja i slično, usluge pri registraciji prijevoznih sredstava, usluge čišćenja, pranja i slično…).</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Ostali nespomenuti rashodi poslovanja</w:t>
      </w:r>
      <w:r w:rsidRPr="00D14DE8">
        <w:rPr>
          <w:rFonts w:ascii="Times New Roman" w:eastAsiaTheme="minorEastAsia" w:hAnsi="Times New Roman" w:cs="Times New Roman"/>
          <w:sz w:val="24"/>
          <w:szCs w:val="24"/>
          <w:lang w:eastAsia="hr-HR"/>
        </w:rPr>
        <w:t xml:space="preserve"> planiraju se u iznosu od </w:t>
      </w:r>
      <w:r w:rsidR="00C62B2D">
        <w:rPr>
          <w:rFonts w:ascii="Times New Roman" w:eastAsiaTheme="minorEastAsia" w:hAnsi="Times New Roman" w:cs="Times New Roman"/>
          <w:sz w:val="24"/>
          <w:szCs w:val="24"/>
          <w:lang w:eastAsia="hr-HR"/>
        </w:rPr>
        <w:t>55.380</w:t>
      </w:r>
      <w:r w:rsidRPr="00D14DE8">
        <w:rPr>
          <w:rFonts w:ascii="Times New Roman" w:eastAsiaTheme="minorEastAsia" w:hAnsi="Times New Roman" w:cs="Times New Roman"/>
          <w:sz w:val="24"/>
          <w:szCs w:val="24"/>
          <w:lang w:eastAsia="hr-HR"/>
        </w:rPr>
        <w:t>,00 EUR, a odnose se na: naknade za rad predstavničkih i izvršnih tijela, povjerenstava i slično, premije osiguranja, reprezentaciju, članarine i norme, pristojbe i naknade, troškove sudskih postupaka te ostale nespomenute rashode (rashodi protokola i ostali rashodi).</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C62B2D"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2025</w:t>
      </w:r>
      <w:r w:rsidR="00D14DE8" w:rsidRPr="00D14DE8">
        <w:rPr>
          <w:rFonts w:ascii="Times New Roman" w:eastAsiaTheme="minorEastAsia" w:hAnsi="Times New Roman" w:cs="Times New Roman"/>
          <w:sz w:val="24"/>
          <w:szCs w:val="24"/>
          <w:lang w:eastAsia="hr-HR"/>
        </w:rPr>
        <w:t xml:space="preserve">. godini materijalni rashodi planiraju se u iznosu od </w:t>
      </w:r>
      <w:r>
        <w:rPr>
          <w:rFonts w:ascii="Times New Roman" w:eastAsiaTheme="minorEastAsia" w:hAnsi="Times New Roman" w:cs="Times New Roman"/>
          <w:sz w:val="24"/>
          <w:szCs w:val="24"/>
          <w:lang w:eastAsia="hr-HR"/>
        </w:rPr>
        <w:t>336.135,10 EUR, a za 2026. 338.522,00 EUR.</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FINANCIJSKI RASHODI</w:t>
      </w:r>
    </w:p>
    <w:p w:rsidR="00D14DE8" w:rsidRPr="00D14DE8" w:rsidRDefault="00D14DE8" w:rsidP="00D14DE8">
      <w:pPr>
        <w:tabs>
          <w:tab w:val="left" w:pos="1230"/>
        </w:tabs>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ab/>
      </w:r>
    </w:p>
    <w:p w:rsidR="00D14DE8" w:rsidRPr="00D14DE8" w:rsidRDefault="00C62B2D"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2024</w:t>
      </w:r>
      <w:r w:rsidR="00D14DE8" w:rsidRPr="00D14DE8">
        <w:rPr>
          <w:rFonts w:ascii="Times New Roman" w:eastAsiaTheme="minorEastAsia" w:hAnsi="Times New Roman" w:cs="Times New Roman"/>
          <w:sz w:val="24"/>
          <w:szCs w:val="24"/>
          <w:lang w:eastAsia="hr-HR"/>
        </w:rPr>
        <w:t xml:space="preserve">. godini financijski se rashodi planiraju u iznosu od </w:t>
      </w:r>
      <w:r>
        <w:rPr>
          <w:rFonts w:ascii="Times New Roman" w:eastAsiaTheme="minorEastAsia" w:hAnsi="Times New Roman" w:cs="Times New Roman"/>
          <w:sz w:val="24"/>
          <w:szCs w:val="24"/>
          <w:lang w:eastAsia="hr-HR"/>
        </w:rPr>
        <w:t>11.903</w:t>
      </w:r>
      <w:r w:rsidR="00D14DE8" w:rsidRPr="00D14DE8">
        <w:rPr>
          <w:rFonts w:ascii="Times New Roman" w:eastAsiaTheme="minorEastAsia" w:hAnsi="Times New Roman" w:cs="Times New Roman"/>
          <w:sz w:val="24"/>
          <w:szCs w:val="24"/>
          <w:lang w:eastAsia="hr-HR"/>
        </w:rPr>
        <w:t>,00 EUR. Planirani rashodi odnose se na financijske rashode (bankarske usluge, usluge platnog prometa te naknade za usluge platnog prometa građana</w:t>
      </w:r>
      <w:r>
        <w:rPr>
          <w:rFonts w:ascii="Times New Roman" w:eastAsiaTheme="minorEastAsia" w:hAnsi="Times New Roman" w:cs="Times New Roman"/>
          <w:sz w:val="24"/>
          <w:szCs w:val="24"/>
          <w:lang w:eastAsia="hr-HR"/>
        </w:rPr>
        <w:t>, kamate za primljene zajmove</w:t>
      </w:r>
      <w:r w:rsidR="00D14DE8" w:rsidRPr="00D14DE8">
        <w:rPr>
          <w:rFonts w:ascii="Times New Roman" w:eastAsiaTheme="minorEastAsia" w:hAnsi="Times New Roman" w:cs="Times New Roman"/>
          <w:sz w:val="24"/>
          <w:szCs w:val="24"/>
          <w:lang w:eastAsia="hr-HR"/>
        </w:rPr>
        <w:t>).</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U 2024. i 2025. godini ovi rashodi se planiraju u iznosu od 9.165,00 EUR.</w:t>
      </w:r>
    </w:p>
    <w:p w:rsidR="00D14DE8" w:rsidRPr="00D14DE8" w:rsidRDefault="00D14DE8" w:rsidP="00D14DE8">
      <w:pPr>
        <w:spacing w:after="0" w:line="240" w:lineRule="auto"/>
        <w:ind w:firstLine="360"/>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RASHODI ZA SUBVENCIJE</w:t>
      </w:r>
    </w:p>
    <w:p w:rsidR="00D14DE8" w:rsidRPr="00D14DE8" w:rsidRDefault="00D14DE8" w:rsidP="00D14DE8">
      <w:pPr>
        <w:spacing w:after="0" w:line="240" w:lineRule="auto"/>
        <w:ind w:left="-567" w:right="-475"/>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Rashodi z</w:t>
      </w:r>
      <w:r w:rsidR="00C62B2D">
        <w:rPr>
          <w:rFonts w:ascii="Times New Roman" w:eastAsiaTheme="minorEastAsia" w:hAnsi="Times New Roman" w:cs="Times New Roman"/>
          <w:sz w:val="24"/>
          <w:szCs w:val="24"/>
          <w:lang w:eastAsia="hr-HR"/>
        </w:rPr>
        <w:t>a subvencije planiraju se u 2024</w:t>
      </w:r>
      <w:r w:rsidRPr="00D14DE8">
        <w:rPr>
          <w:rFonts w:ascii="Times New Roman" w:eastAsiaTheme="minorEastAsia" w:hAnsi="Times New Roman" w:cs="Times New Roman"/>
          <w:sz w:val="24"/>
          <w:szCs w:val="24"/>
          <w:lang w:eastAsia="hr-HR"/>
        </w:rPr>
        <w:t xml:space="preserve">. godini u iznosu od </w:t>
      </w:r>
      <w:r w:rsidR="00C62B2D">
        <w:rPr>
          <w:rFonts w:ascii="Times New Roman" w:eastAsiaTheme="minorEastAsia" w:hAnsi="Times New Roman" w:cs="Times New Roman"/>
          <w:sz w:val="24"/>
          <w:szCs w:val="24"/>
          <w:lang w:eastAsia="hr-HR"/>
        </w:rPr>
        <w:t>25.270</w:t>
      </w:r>
      <w:r w:rsidRPr="00D14DE8">
        <w:rPr>
          <w:rFonts w:ascii="Times New Roman" w:eastAsiaTheme="minorEastAsia" w:hAnsi="Times New Roman" w:cs="Times New Roman"/>
          <w:sz w:val="24"/>
          <w:szCs w:val="24"/>
          <w:lang w:eastAsia="hr-HR"/>
        </w:rPr>
        <w:t>,00 EUR, a odnose se na subvencije trgovačkim društvima izvan javnog sektora, subvencije obrtnicima i poljoprivrednicima (gospodarstvo,  poljoprivreda, turizam).</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C62B2D"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Rashodi za subvencije, u 2025</w:t>
      </w:r>
      <w:r w:rsidR="00D14DE8" w:rsidRPr="00D14DE8">
        <w:rPr>
          <w:rFonts w:ascii="Times New Roman" w:eastAsiaTheme="minorEastAsia" w:hAnsi="Times New Roman" w:cs="Times New Roman"/>
          <w:sz w:val="24"/>
          <w:szCs w:val="24"/>
          <w:lang w:eastAsia="hr-HR"/>
        </w:rPr>
        <w:t xml:space="preserve">. godini, planiraju se u iznosu od </w:t>
      </w:r>
      <w:r>
        <w:rPr>
          <w:rFonts w:ascii="Times New Roman" w:eastAsiaTheme="minorEastAsia" w:hAnsi="Times New Roman" w:cs="Times New Roman"/>
          <w:sz w:val="24"/>
          <w:szCs w:val="24"/>
          <w:lang w:eastAsia="hr-HR"/>
        </w:rPr>
        <w:t>26.028,10 EUR, a za 2026. 26.533,50 EUR.</w:t>
      </w:r>
    </w:p>
    <w:p w:rsidR="00D14DE8" w:rsidRPr="00D14DE8" w:rsidRDefault="00D14DE8" w:rsidP="00D14DE8">
      <w:pPr>
        <w:spacing w:after="0" w:line="240" w:lineRule="auto"/>
        <w:ind w:firstLine="360"/>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POMOĆI DANE U INOZEMSTVO I UNUTAR OPĆE DRŽAVE</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C62B2D" w:rsidP="00D14DE8">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Cs/>
          <w:sz w:val="24"/>
          <w:szCs w:val="24"/>
          <w:lang w:eastAsia="hr-HR"/>
        </w:rPr>
        <w:t>Za 2024</w:t>
      </w:r>
      <w:r w:rsidR="00D14DE8" w:rsidRPr="00D14DE8">
        <w:rPr>
          <w:rFonts w:ascii="Times New Roman" w:eastAsiaTheme="minorEastAsia" w:hAnsi="Times New Roman" w:cs="Times New Roman"/>
          <w:bCs/>
          <w:sz w:val="24"/>
          <w:szCs w:val="24"/>
          <w:lang w:eastAsia="hr-HR"/>
        </w:rPr>
        <w:t>. godinu pomoći se planiraju u iznosu od 130,00 EUR.</w:t>
      </w:r>
    </w:p>
    <w:p w:rsidR="00D14DE8" w:rsidRPr="00D14DE8" w:rsidRDefault="00C62B2D" w:rsidP="00D14DE8">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Cs/>
          <w:sz w:val="24"/>
          <w:szCs w:val="24"/>
          <w:lang w:eastAsia="hr-HR"/>
        </w:rPr>
        <w:t>Za 2025. i 2026</w:t>
      </w:r>
      <w:r w:rsidR="00D14DE8" w:rsidRPr="00D14DE8">
        <w:rPr>
          <w:rFonts w:ascii="Times New Roman" w:eastAsiaTheme="minorEastAsia" w:hAnsi="Times New Roman" w:cs="Times New Roman"/>
          <w:bCs/>
          <w:sz w:val="24"/>
          <w:szCs w:val="24"/>
          <w:lang w:eastAsia="hr-HR"/>
        </w:rPr>
        <w:t xml:space="preserve">. godinu sredstva pomoći planiraju se u iznosu od </w:t>
      </w:r>
      <w:r>
        <w:rPr>
          <w:rFonts w:ascii="Times New Roman" w:eastAsiaTheme="minorEastAsia" w:hAnsi="Times New Roman" w:cs="Times New Roman"/>
          <w:bCs/>
          <w:sz w:val="24"/>
          <w:szCs w:val="24"/>
          <w:lang w:eastAsia="hr-HR"/>
        </w:rPr>
        <w:t>133,90 I 140,00</w:t>
      </w:r>
      <w:r w:rsidR="00D14DE8" w:rsidRPr="00D14DE8">
        <w:rPr>
          <w:rFonts w:ascii="Times New Roman" w:eastAsiaTheme="minorEastAsia" w:hAnsi="Times New Roman" w:cs="Times New Roman"/>
          <w:bCs/>
          <w:sz w:val="24"/>
          <w:szCs w:val="24"/>
          <w:lang w:eastAsia="hr-HR"/>
        </w:rPr>
        <w:t xml:space="preserve"> EUR.</w:t>
      </w:r>
    </w:p>
    <w:p w:rsidR="00D14DE8" w:rsidRPr="00D14DE8" w:rsidRDefault="00D14DE8" w:rsidP="00D14DE8">
      <w:pPr>
        <w:spacing w:after="0" w:line="240" w:lineRule="auto"/>
        <w:ind w:firstLine="360"/>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RASHODI ZA NAKNADE GRAĐANIMA I KUĆANSTVIMA NA TEMELJU OSIGURANJA I DRUGE NAKNADE</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Rashodi za naknade građanima i kućanstvima na temelju o</w:t>
      </w:r>
      <w:r w:rsidR="00C62B2D">
        <w:rPr>
          <w:rFonts w:ascii="Times New Roman" w:eastAsiaTheme="minorEastAsia" w:hAnsi="Times New Roman" w:cs="Times New Roman"/>
          <w:sz w:val="24"/>
          <w:szCs w:val="24"/>
          <w:lang w:eastAsia="hr-HR"/>
        </w:rPr>
        <w:t>siguranja i druge naknade u 2024</w:t>
      </w:r>
      <w:r w:rsidRPr="00D14DE8">
        <w:rPr>
          <w:rFonts w:ascii="Times New Roman" w:eastAsiaTheme="minorEastAsia" w:hAnsi="Times New Roman" w:cs="Times New Roman"/>
          <w:sz w:val="24"/>
          <w:szCs w:val="24"/>
          <w:lang w:eastAsia="hr-HR"/>
        </w:rPr>
        <w:t xml:space="preserve">. godini planiraju se u iznosu od </w:t>
      </w:r>
      <w:r w:rsidR="00C62B2D">
        <w:rPr>
          <w:rFonts w:ascii="Times New Roman" w:eastAsiaTheme="minorEastAsia" w:hAnsi="Times New Roman" w:cs="Times New Roman"/>
          <w:sz w:val="24"/>
          <w:szCs w:val="24"/>
          <w:lang w:eastAsia="hr-HR"/>
        </w:rPr>
        <w:t>39.800</w:t>
      </w:r>
      <w:r w:rsidRPr="00D14DE8">
        <w:rPr>
          <w:rFonts w:ascii="Times New Roman" w:eastAsiaTheme="minorEastAsia" w:hAnsi="Times New Roman" w:cs="Times New Roman"/>
          <w:sz w:val="24"/>
          <w:szCs w:val="24"/>
          <w:lang w:eastAsia="hr-HR"/>
        </w:rPr>
        <w:t xml:space="preserve">,00 EUR, a odnose se na: naknade građanima i kućanstvima u novcu, stipendije, prijevoz učenika i studenata, porodiljne naknade, kupnja prve nekretnine, naknade građanima i kućanstvima u naravi, sufinanciranje troškova jaslica, troškove stanovanja i sl. </w:t>
      </w:r>
    </w:p>
    <w:p w:rsidR="00D14DE8" w:rsidRPr="00D14DE8" w:rsidRDefault="00C62B2D"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2025. i 2026</w:t>
      </w:r>
      <w:r w:rsidR="00D14DE8" w:rsidRPr="00D14DE8">
        <w:rPr>
          <w:rFonts w:ascii="Times New Roman" w:eastAsiaTheme="minorEastAsia" w:hAnsi="Times New Roman" w:cs="Times New Roman"/>
          <w:sz w:val="24"/>
          <w:szCs w:val="24"/>
          <w:lang w:eastAsia="hr-HR"/>
        </w:rPr>
        <w:t xml:space="preserve">. rashodi za naknade građanima i kućanstvima na temelju osiguranja i druge naknade planiraju se u iznosu od </w:t>
      </w:r>
      <w:r>
        <w:rPr>
          <w:rFonts w:ascii="Times New Roman" w:eastAsiaTheme="minorEastAsia" w:hAnsi="Times New Roman" w:cs="Times New Roman"/>
          <w:sz w:val="24"/>
          <w:szCs w:val="24"/>
          <w:lang w:eastAsia="hr-HR"/>
        </w:rPr>
        <w:t>41.056,00 EUR te 41.965,00 EUR.</w:t>
      </w:r>
    </w:p>
    <w:p w:rsidR="00D14DE8" w:rsidRPr="00D14DE8" w:rsidRDefault="00D14DE8" w:rsidP="00D14DE8">
      <w:pPr>
        <w:spacing w:after="0" w:line="240" w:lineRule="auto"/>
        <w:ind w:firstLine="360"/>
        <w:jc w:val="both"/>
        <w:rPr>
          <w:rFonts w:ascii="Times New Roman" w:eastAsiaTheme="minorEastAsia" w:hAnsi="Times New Roman" w:cs="Times New Roman"/>
          <w:color w:val="FF0000"/>
          <w:sz w:val="24"/>
          <w:szCs w:val="24"/>
          <w:lang w:eastAsia="hr-HR"/>
        </w:rPr>
      </w:pPr>
    </w:p>
    <w:p w:rsidR="00C62B2D" w:rsidRDefault="00C62B2D" w:rsidP="00D14DE8">
      <w:pPr>
        <w:spacing w:after="0" w:line="240" w:lineRule="auto"/>
        <w:jc w:val="both"/>
        <w:rPr>
          <w:rFonts w:ascii="Times New Roman" w:eastAsiaTheme="minorEastAsia" w:hAnsi="Times New Roman" w:cs="Times New Roman"/>
          <w:b/>
          <w:bCs/>
          <w:sz w:val="24"/>
          <w:szCs w:val="24"/>
          <w:lang w:eastAsia="hr-HR"/>
        </w:rPr>
      </w:pPr>
    </w:p>
    <w:p w:rsidR="00C62B2D" w:rsidRDefault="00C62B2D" w:rsidP="00D14DE8">
      <w:pPr>
        <w:spacing w:after="0" w:line="240" w:lineRule="auto"/>
        <w:jc w:val="both"/>
        <w:rPr>
          <w:rFonts w:ascii="Times New Roman" w:eastAsiaTheme="minorEastAsia" w:hAnsi="Times New Roman" w:cs="Times New Roman"/>
          <w:b/>
          <w:bCs/>
          <w:sz w:val="24"/>
          <w:szCs w:val="24"/>
          <w:lang w:eastAsia="hr-HR"/>
        </w:rPr>
      </w:pPr>
    </w:p>
    <w:p w:rsidR="00C62B2D" w:rsidRDefault="00C62B2D" w:rsidP="00D14DE8">
      <w:pPr>
        <w:spacing w:after="0" w:line="240" w:lineRule="auto"/>
        <w:jc w:val="both"/>
        <w:rPr>
          <w:rFonts w:ascii="Times New Roman" w:eastAsiaTheme="minorEastAsia" w:hAnsi="Times New Roman" w:cs="Times New Roman"/>
          <w:b/>
          <w:bCs/>
          <w:sz w:val="24"/>
          <w:szCs w:val="24"/>
          <w:lang w:eastAsia="hr-HR"/>
        </w:rPr>
      </w:pPr>
    </w:p>
    <w:p w:rsidR="00C62B2D" w:rsidRDefault="00C62B2D" w:rsidP="00D14DE8">
      <w:pPr>
        <w:spacing w:after="0" w:line="240" w:lineRule="auto"/>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lastRenderedPageBreak/>
        <w:t>OSTALI RASHODI</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C62B2D"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2024</w:t>
      </w:r>
      <w:r w:rsidR="00D14DE8" w:rsidRPr="00D14DE8">
        <w:rPr>
          <w:rFonts w:ascii="Times New Roman" w:eastAsiaTheme="minorEastAsia" w:hAnsi="Times New Roman" w:cs="Times New Roman"/>
          <w:sz w:val="24"/>
          <w:szCs w:val="24"/>
          <w:lang w:eastAsia="hr-HR"/>
        </w:rPr>
        <w:t xml:space="preserve">. godini, ostali rashodi planiraju se u iznosu od </w:t>
      </w:r>
      <w:r>
        <w:rPr>
          <w:rFonts w:ascii="Times New Roman" w:eastAsiaTheme="minorEastAsia" w:hAnsi="Times New Roman" w:cs="Times New Roman"/>
          <w:sz w:val="24"/>
          <w:szCs w:val="24"/>
          <w:lang w:eastAsia="hr-HR"/>
        </w:rPr>
        <w:t>130.960</w:t>
      </w:r>
      <w:r w:rsidR="00D14DE8" w:rsidRPr="00D14DE8">
        <w:rPr>
          <w:rFonts w:ascii="Times New Roman" w:eastAsiaTheme="minorEastAsia" w:hAnsi="Times New Roman" w:cs="Times New Roman"/>
          <w:sz w:val="24"/>
          <w:szCs w:val="24"/>
          <w:lang w:eastAsia="hr-HR"/>
        </w:rPr>
        <w:t>,00 EUR. Rashodi se odnose na: tekuće donacije (vjerske zajednice, udruge u kulturi, političke stranke, sportske udruge, Crveni križ, HGSS, Lag Srijem, ured TINTL, knjižnica Lovas, Osnovna škola Lovas i sl.), kapitalne donacije (zdravstvenim organizacijama), kazne, penale i naknade štete.</w:t>
      </w:r>
    </w:p>
    <w:p w:rsidR="00D14DE8" w:rsidRPr="00D14DE8" w:rsidRDefault="00C62B2D"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U 2025. </w:t>
      </w:r>
      <w:r w:rsidR="00D14DE8" w:rsidRPr="00D14DE8">
        <w:rPr>
          <w:rFonts w:ascii="Times New Roman" w:eastAsiaTheme="minorEastAsia" w:hAnsi="Times New Roman" w:cs="Times New Roman"/>
          <w:sz w:val="24"/>
          <w:szCs w:val="24"/>
          <w:lang w:eastAsia="hr-HR"/>
        </w:rPr>
        <w:t xml:space="preserve">godini ostali rashodi se planiraju u iznosu od </w:t>
      </w:r>
      <w:r>
        <w:rPr>
          <w:rFonts w:ascii="Times New Roman" w:eastAsiaTheme="minorEastAsia" w:hAnsi="Times New Roman" w:cs="Times New Roman"/>
          <w:sz w:val="24"/>
          <w:szCs w:val="24"/>
          <w:lang w:eastAsia="hr-HR"/>
        </w:rPr>
        <w:t>132.895,80 EUR te za 2026. 135.882,50 EUR.</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2.2.</w:t>
      </w:r>
      <w:r w:rsidRPr="00D14DE8">
        <w:rPr>
          <w:rFonts w:ascii="Times New Roman" w:eastAsiaTheme="minorEastAsia" w:hAnsi="Times New Roman" w:cs="Times New Roman"/>
          <w:b/>
          <w:bCs/>
          <w:color w:val="FF0000"/>
          <w:sz w:val="24"/>
          <w:szCs w:val="24"/>
          <w:lang w:eastAsia="hr-HR"/>
        </w:rPr>
        <w:t xml:space="preserve"> </w:t>
      </w:r>
      <w:r w:rsidRPr="00D14DE8">
        <w:rPr>
          <w:rFonts w:ascii="Times New Roman" w:eastAsiaTheme="minorEastAsia" w:hAnsi="Times New Roman" w:cs="Times New Roman"/>
          <w:b/>
          <w:bCs/>
          <w:sz w:val="24"/>
          <w:szCs w:val="24"/>
          <w:lang w:eastAsia="hr-HR"/>
        </w:rPr>
        <w:t>RASHODI ZA NABAVU NEFINANCIJSKE IMOVINE</w:t>
      </w:r>
      <w:r w:rsidRPr="00D14DE8">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Rashodi za nab</w:t>
      </w:r>
      <w:r w:rsidR="00C62B2D">
        <w:rPr>
          <w:rFonts w:ascii="Times New Roman" w:eastAsiaTheme="minorEastAsia" w:hAnsi="Times New Roman" w:cs="Times New Roman"/>
          <w:sz w:val="24"/>
          <w:szCs w:val="24"/>
          <w:lang w:eastAsia="hr-HR"/>
        </w:rPr>
        <w:t>avu nefinancijske imovine u 2024</w:t>
      </w:r>
      <w:r w:rsidRPr="00D14DE8">
        <w:rPr>
          <w:rFonts w:ascii="Times New Roman" w:eastAsiaTheme="minorEastAsia" w:hAnsi="Times New Roman" w:cs="Times New Roman"/>
          <w:sz w:val="24"/>
          <w:szCs w:val="24"/>
          <w:lang w:eastAsia="hr-HR"/>
        </w:rPr>
        <w:t xml:space="preserve">. godini planiraju se u iznosu od </w:t>
      </w:r>
      <w:r w:rsidR="00C62B2D">
        <w:rPr>
          <w:rFonts w:ascii="Times New Roman" w:eastAsiaTheme="minorEastAsia" w:hAnsi="Times New Roman" w:cs="Times New Roman"/>
          <w:sz w:val="24"/>
          <w:szCs w:val="24"/>
          <w:lang w:eastAsia="hr-HR"/>
        </w:rPr>
        <w:t>832.649</w:t>
      </w:r>
      <w:r w:rsidRPr="00D14DE8">
        <w:rPr>
          <w:rFonts w:ascii="Times New Roman" w:eastAsiaTheme="minorEastAsia" w:hAnsi="Times New Roman" w:cs="Times New Roman"/>
          <w:sz w:val="24"/>
          <w:szCs w:val="24"/>
          <w:lang w:eastAsia="hr-HR"/>
        </w:rPr>
        <w:t xml:space="preserve">,00 EUR. Rashodi za nabavu neproizvedene imovine iznose </w:t>
      </w:r>
      <w:r w:rsidR="00C62B2D">
        <w:rPr>
          <w:rFonts w:ascii="Times New Roman" w:eastAsiaTheme="minorEastAsia" w:hAnsi="Times New Roman" w:cs="Times New Roman"/>
          <w:sz w:val="24"/>
          <w:szCs w:val="24"/>
          <w:lang w:eastAsia="hr-HR"/>
        </w:rPr>
        <w:t>70.049,00</w:t>
      </w:r>
      <w:r w:rsidRPr="00D14DE8">
        <w:rPr>
          <w:rFonts w:ascii="Times New Roman" w:eastAsiaTheme="minorEastAsia" w:hAnsi="Times New Roman" w:cs="Times New Roman"/>
          <w:sz w:val="24"/>
          <w:szCs w:val="24"/>
          <w:lang w:eastAsia="hr-HR"/>
        </w:rPr>
        <w:t>,00 EUR (projektna dokumentacija Kapetaničina kuća</w:t>
      </w:r>
      <w:r w:rsidR="00F53EDD">
        <w:rPr>
          <w:rFonts w:ascii="Times New Roman" w:eastAsiaTheme="minorEastAsia" w:hAnsi="Times New Roman" w:cs="Times New Roman"/>
          <w:sz w:val="24"/>
          <w:szCs w:val="24"/>
          <w:lang w:eastAsia="hr-HR"/>
        </w:rPr>
        <w:t xml:space="preserve"> i ostala projektna dokumentacija), </w:t>
      </w:r>
      <w:r w:rsidRPr="00D14DE8">
        <w:rPr>
          <w:rFonts w:ascii="Times New Roman" w:eastAsiaTheme="minorEastAsia" w:hAnsi="Times New Roman" w:cs="Times New Roman"/>
          <w:sz w:val="24"/>
          <w:szCs w:val="24"/>
          <w:lang w:eastAsia="hr-HR"/>
        </w:rPr>
        <w:t xml:space="preserve">na rashode za nabavu proizvedene dugotrajne imovine odnosi se iznos od </w:t>
      </w:r>
      <w:r w:rsidR="00F53EDD">
        <w:rPr>
          <w:rFonts w:ascii="Times New Roman" w:eastAsiaTheme="minorEastAsia" w:hAnsi="Times New Roman" w:cs="Times New Roman"/>
          <w:sz w:val="24"/>
          <w:szCs w:val="24"/>
          <w:lang w:eastAsia="hr-HR"/>
        </w:rPr>
        <w:t>749.300,00</w:t>
      </w:r>
      <w:r w:rsidRPr="00D14DE8">
        <w:rPr>
          <w:rFonts w:ascii="Times New Roman" w:eastAsiaTheme="minorEastAsia" w:hAnsi="Times New Roman" w:cs="Times New Roman"/>
          <w:sz w:val="24"/>
          <w:szCs w:val="24"/>
          <w:lang w:eastAsia="hr-HR"/>
        </w:rPr>
        <w:t xml:space="preserve"> EUR (građevinski objekti, postrojenja i oprema, knjige, ulaganje u računalne programe,</w:t>
      </w:r>
      <w:r w:rsidR="00F53EDD">
        <w:rPr>
          <w:rFonts w:ascii="Times New Roman" w:eastAsiaTheme="minorEastAsia" w:hAnsi="Times New Roman" w:cs="Times New Roman"/>
          <w:sz w:val="24"/>
          <w:szCs w:val="24"/>
          <w:lang w:eastAsia="hr-HR"/>
        </w:rPr>
        <w:t xml:space="preserve"> športska igrališta</w:t>
      </w:r>
      <w:r w:rsidRPr="00D14DE8">
        <w:rPr>
          <w:rFonts w:ascii="Times New Roman" w:eastAsiaTheme="minorEastAsia" w:hAnsi="Times New Roman" w:cs="Times New Roman"/>
          <w:sz w:val="24"/>
          <w:szCs w:val="24"/>
          <w:lang w:eastAsia="hr-HR"/>
        </w:rPr>
        <w:t>) te na rashode za dodatna ulaganju na nefinancijskoj imovini (sanacija i obnova vodovodne mreže) odnosi se iznos od 13.</w:t>
      </w:r>
      <w:r w:rsidR="00F53EDD">
        <w:rPr>
          <w:rFonts w:ascii="Times New Roman" w:eastAsiaTheme="minorEastAsia" w:hAnsi="Times New Roman" w:cs="Times New Roman"/>
          <w:sz w:val="24"/>
          <w:szCs w:val="24"/>
          <w:lang w:eastAsia="hr-HR"/>
        </w:rPr>
        <w:t>300</w:t>
      </w:r>
      <w:r w:rsidRPr="00D14DE8">
        <w:rPr>
          <w:rFonts w:ascii="Times New Roman" w:eastAsiaTheme="minorEastAsia" w:hAnsi="Times New Roman" w:cs="Times New Roman"/>
          <w:sz w:val="24"/>
          <w:szCs w:val="24"/>
          <w:lang w:eastAsia="hr-HR"/>
        </w:rPr>
        <w:t>,00 EUR.</w:t>
      </w:r>
    </w:p>
    <w:p w:rsidR="00D14DE8" w:rsidRPr="00D14DE8" w:rsidRDefault="00F53EDD"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2025</w:t>
      </w:r>
      <w:r w:rsidR="00D14DE8" w:rsidRPr="00D14DE8">
        <w:rPr>
          <w:rFonts w:ascii="Times New Roman" w:eastAsiaTheme="minorEastAsia" w:hAnsi="Times New Roman" w:cs="Times New Roman"/>
          <w:sz w:val="24"/>
          <w:szCs w:val="24"/>
          <w:lang w:eastAsia="hr-HR"/>
        </w:rPr>
        <w:t xml:space="preserve">. godini rashodi za nabavu nefinancijske imovine planiraju se u iznosu od </w:t>
      </w:r>
      <w:r>
        <w:rPr>
          <w:rFonts w:ascii="Times New Roman" w:eastAsiaTheme="minorEastAsia" w:hAnsi="Times New Roman" w:cs="Times New Roman"/>
          <w:sz w:val="24"/>
          <w:szCs w:val="24"/>
          <w:lang w:eastAsia="hr-HR"/>
        </w:rPr>
        <w:t>585.207,20 EUR, a u 2026</w:t>
      </w:r>
      <w:r w:rsidR="00D14DE8" w:rsidRPr="00D14DE8">
        <w:rPr>
          <w:rFonts w:ascii="Times New Roman" w:eastAsiaTheme="minorEastAsia" w:hAnsi="Times New Roman" w:cs="Times New Roman"/>
          <w:sz w:val="24"/>
          <w:szCs w:val="24"/>
          <w:lang w:eastAsia="hr-HR"/>
        </w:rPr>
        <w:t xml:space="preserve">. godini se isti se planiraju u iznosu od </w:t>
      </w:r>
      <w:r>
        <w:rPr>
          <w:rFonts w:ascii="Times New Roman" w:eastAsiaTheme="minorEastAsia" w:hAnsi="Times New Roman" w:cs="Times New Roman"/>
          <w:sz w:val="24"/>
          <w:szCs w:val="24"/>
          <w:lang w:eastAsia="hr-HR"/>
        </w:rPr>
        <w:t>360.929,00</w:t>
      </w:r>
      <w:r w:rsidR="00D14DE8" w:rsidRPr="00D14DE8">
        <w:rPr>
          <w:rFonts w:ascii="Times New Roman" w:eastAsiaTheme="minorEastAsia" w:hAnsi="Times New Roman" w:cs="Times New Roman"/>
          <w:sz w:val="24"/>
          <w:szCs w:val="24"/>
          <w:lang w:eastAsia="hr-HR"/>
        </w:rPr>
        <w:t xml:space="preserve"> EUR. </w:t>
      </w:r>
    </w:p>
    <w:p w:rsidR="00D14DE8" w:rsidRPr="00D14DE8" w:rsidRDefault="00D14DE8" w:rsidP="00D14DE8">
      <w:pPr>
        <w:spacing w:after="0" w:line="240" w:lineRule="auto"/>
        <w:ind w:firstLine="360"/>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Prikaz plani</w:t>
      </w:r>
      <w:r w:rsidR="00F53EDD">
        <w:rPr>
          <w:rFonts w:ascii="Times New Roman" w:eastAsiaTheme="minorEastAsia" w:hAnsi="Times New Roman" w:cs="Times New Roman"/>
          <w:sz w:val="24"/>
          <w:szCs w:val="24"/>
          <w:lang w:eastAsia="hr-HR"/>
        </w:rPr>
        <w:t>ranih rashoda po vrstama za 2024., 2025. i 2026</w:t>
      </w:r>
      <w:r w:rsidRPr="00D14DE8">
        <w:rPr>
          <w:rFonts w:ascii="Times New Roman" w:eastAsiaTheme="minorEastAsia" w:hAnsi="Times New Roman" w:cs="Times New Roman"/>
          <w:sz w:val="24"/>
          <w:szCs w:val="24"/>
          <w:lang w:eastAsia="hr-HR"/>
        </w:rPr>
        <w:t>. godinu:</w:t>
      </w:r>
    </w:p>
    <w:p w:rsidR="00D14DE8" w:rsidRPr="00D14DE8" w:rsidRDefault="00D14DE8" w:rsidP="00D14DE8">
      <w:pPr>
        <w:spacing w:after="0" w:line="240" w:lineRule="auto"/>
        <w:ind w:left="-567"/>
        <w:jc w:val="both"/>
        <w:rPr>
          <w:rFonts w:ascii="Times New Roman" w:eastAsiaTheme="minorEastAsia" w:hAnsi="Times New Roman" w:cs="Times New Roman"/>
          <w:sz w:val="24"/>
          <w:szCs w:val="24"/>
          <w:lang w:eastAsia="hr-HR"/>
        </w:rPr>
      </w:pPr>
    </w:p>
    <w:p w:rsidR="00F53EDD" w:rsidRDefault="00F53EDD" w:rsidP="00F53EDD">
      <w:pPr>
        <w:widowControl w:val="0"/>
        <w:tabs>
          <w:tab w:val="center" w:pos="566"/>
          <w:tab w:val="center" w:pos="2923"/>
          <w:tab w:val="center" w:pos="5582"/>
          <w:tab w:val="center" w:pos="7406"/>
          <w:tab w:val="center" w:pos="9251"/>
        </w:tabs>
        <w:autoSpaceDE w:val="0"/>
        <w:autoSpaceDN w:val="0"/>
        <w:adjustRightInd w:val="0"/>
        <w:spacing w:before="89"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 xml:space="preserve">Račun/ </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Proračun 2024</w:t>
      </w:r>
      <w:r>
        <w:rPr>
          <w:rFonts w:ascii="Arial" w:hAnsi="Arial" w:cs="Arial"/>
          <w:sz w:val="24"/>
          <w:szCs w:val="24"/>
        </w:rPr>
        <w:tab/>
      </w:r>
      <w:r>
        <w:rPr>
          <w:rFonts w:ascii="Tahoma" w:hAnsi="Tahoma" w:cs="Tahoma"/>
          <w:color w:val="000000"/>
          <w:sz w:val="20"/>
          <w:szCs w:val="20"/>
        </w:rPr>
        <w:t xml:space="preserve">Proračun 2024 - </w:t>
      </w:r>
      <w:r>
        <w:rPr>
          <w:rFonts w:ascii="Arial" w:hAnsi="Arial" w:cs="Arial"/>
          <w:sz w:val="24"/>
          <w:szCs w:val="24"/>
        </w:rPr>
        <w:tab/>
      </w:r>
      <w:r>
        <w:rPr>
          <w:rFonts w:ascii="Tahoma" w:hAnsi="Tahoma" w:cs="Tahoma"/>
          <w:color w:val="000000"/>
          <w:sz w:val="20"/>
          <w:szCs w:val="20"/>
        </w:rPr>
        <w:t xml:space="preserve">Proračun 2024 - </w:t>
      </w:r>
    </w:p>
    <w:p w:rsidR="00F53EDD" w:rsidRDefault="00F53EDD" w:rsidP="00F53EDD">
      <w:pPr>
        <w:widowControl w:val="0"/>
        <w:tabs>
          <w:tab w:val="center" w:pos="566"/>
          <w:tab w:val="center" w:pos="7406"/>
          <w:tab w:val="center" w:pos="9251"/>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Pozicija</w:t>
      </w:r>
      <w:r>
        <w:rPr>
          <w:rFonts w:ascii="Arial" w:hAnsi="Arial" w:cs="Arial"/>
          <w:sz w:val="24"/>
          <w:szCs w:val="24"/>
        </w:rPr>
        <w:tab/>
      </w:r>
      <w:r>
        <w:rPr>
          <w:rFonts w:ascii="Tahoma" w:hAnsi="Tahoma" w:cs="Tahoma"/>
          <w:color w:val="000000"/>
          <w:sz w:val="20"/>
          <w:szCs w:val="20"/>
        </w:rPr>
        <w:t>projekcija 2025</w:t>
      </w:r>
      <w:r>
        <w:rPr>
          <w:rFonts w:ascii="Arial" w:hAnsi="Arial" w:cs="Arial"/>
          <w:sz w:val="24"/>
          <w:szCs w:val="24"/>
        </w:rPr>
        <w:tab/>
      </w:r>
      <w:r>
        <w:rPr>
          <w:rFonts w:ascii="Tahoma" w:hAnsi="Tahoma" w:cs="Tahoma"/>
          <w:color w:val="000000"/>
          <w:sz w:val="20"/>
          <w:szCs w:val="20"/>
        </w:rPr>
        <w:t>projekcija 2026</w:t>
      </w:r>
    </w:p>
    <w:p w:rsidR="00F53EDD" w:rsidRDefault="00F53EDD" w:rsidP="00F53EDD">
      <w:pPr>
        <w:widowControl w:val="0"/>
        <w:tabs>
          <w:tab w:val="center" w:pos="566"/>
          <w:tab w:val="center" w:pos="2923"/>
          <w:tab w:val="center" w:pos="5582"/>
          <w:tab w:val="center" w:pos="7402"/>
          <w:tab w:val="center" w:pos="9251"/>
        </w:tabs>
        <w:autoSpaceDE w:val="0"/>
        <w:autoSpaceDN w:val="0"/>
        <w:adjustRightInd w:val="0"/>
        <w:spacing w:before="56" w:after="0" w:line="240" w:lineRule="auto"/>
        <w:rPr>
          <w:rFonts w:ascii="Tahoma" w:hAnsi="Tahoma" w:cs="Tahoma"/>
          <w:color w:val="000000"/>
          <w:sz w:val="25"/>
          <w:szCs w:val="25"/>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p>
    <w:p w:rsidR="00F53EDD" w:rsidRDefault="00F53EDD" w:rsidP="00F53EDD">
      <w:pPr>
        <w:widowControl w:val="0"/>
        <w:tabs>
          <w:tab w:val="right" w:pos="737"/>
          <w:tab w:val="left" w:pos="1200"/>
          <w:tab w:val="right" w:pos="6450"/>
          <w:tab w:val="right" w:pos="8286"/>
          <w:tab w:val="right" w:pos="10100"/>
        </w:tabs>
        <w:autoSpaceDE w:val="0"/>
        <w:autoSpaceDN w:val="0"/>
        <w:adjustRightInd w:val="0"/>
        <w:spacing w:before="16"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3</w:t>
      </w:r>
      <w:r>
        <w:rPr>
          <w:rFonts w:ascii="Arial" w:hAnsi="Arial" w:cs="Arial"/>
          <w:sz w:val="24"/>
          <w:szCs w:val="24"/>
        </w:rPr>
        <w:tab/>
      </w:r>
      <w:r>
        <w:rPr>
          <w:rFonts w:ascii="Tahoma" w:hAnsi="Tahoma" w:cs="Tahoma"/>
          <w:b/>
          <w:bCs/>
          <w:color w:val="000000"/>
          <w:sz w:val="20"/>
          <w:szCs w:val="20"/>
        </w:rPr>
        <w:t>Rashodi poslovanja</w:t>
      </w:r>
      <w:r>
        <w:rPr>
          <w:rFonts w:ascii="Arial" w:hAnsi="Arial" w:cs="Arial"/>
          <w:sz w:val="24"/>
          <w:szCs w:val="24"/>
        </w:rPr>
        <w:tab/>
      </w:r>
      <w:r>
        <w:rPr>
          <w:rFonts w:ascii="Tahoma" w:hAnsi="Tahoma" w:cs="Tahoma"/>
          <w:b/>
          <w:bCs/>
          <w:color w:val="000000"/>
          <w:sz w:val="20"/>
          <w:szCs w:val="20"/>
        </w:rPr>
        <w:t>1.115.654,00</w:t>
      </w:r>
      <w:r>
        <w:rPr>
          <w:rFonts w:ascii="Arial" w:hAnsi="Arial" w:cs="Arial"/>
          <w:sz w:val="24"/>
          <w:szCs w:val="24"/>
        </w:rPr>
        <w:tab/>
      </w:r>
      <w:r>
        <w:rPr>
          <w:rFonts w:ascii="Tahoma" w:hAnsi="Tahoma" w:cs="Tahoma"/>
          <w:b/>
          <w:bCs/>
          <w:color w:val="000000"/>
          <w:sz w:val="20"/>
          <w:szCs w:val="20"/>
        </w:rPr>
        <w:t>1.080.079,80</w:t>
      </w:r>
      <w:r>
        <w:rPr>
          <w:rFonts w:ascii="Arial" w:hAnsi="Arial" w:cs="Arial"/>
          <w:sz w:val="24"/>
          <w:szCs w:val="24"/>
        </w:rPr>
        <w:tab/>
      </w:r>
      <w:r>
        <w:rPr>
          <w:rFonts w:ascii="Tahoma" w:hAnsi="Tahoma" w:cs="Tahoma"/>
          <w:b/>
          <w:bCs/>
          <w:color w:val="000000"/>
          <w:sz w:val="20"/>
          <w:szCs w:val="20"/>
        </w:rPr>
        <w:t>1.088.977,00</w:t>
      </w:r>
    </w:p>
    <w:p w:rsidR="00F53EDD" w:rsidRDefault="00F53EDD" w:rsidP="00F53EDD">
      <w:pPr>
        <w:widowControl w:val="0"/>
        <w:tabs>
          <w:tab w:val="right" w:pos="737"/>
          <w:tab w:val="left" w:pos="1200"/>
          <w:tab w:val="right" w:pos="6450"/>
          <w:tab w:val="right" w:pos="8286"/>
          <w:tab w:val="right" w:pos="10100"/>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31</w:t>
      </w:r>
      <w:r>
        <w:rPr>
          <w:rFonts w:ascii="Arial" w:hAnsi="Arial" w:cs="Arial"/>
          <w:sz w:val="24"/>
          <w:szCs w:val="24"/>
        </w:rPr>
        <w:tab/>
      </w:r>
      <w:r>
        <w:rPr>
          <w:rFonts w:ascii="Tahoma" w:hAnsi="Tahoma" w:cs="Tahoma"/>
          <w:b/>
          <w:bCs/>
          <w:color w:val="000000"/>
          <w:sz w:val="18"/>
          <w:szCs w:val="18"/>
        </w:rPr>
        <w:t>Rashodi za zaposlene</w:t>
      </w:r>
      <w:r>
        <w:rPr>
          <w:rFonts w:ascii="Arial" w:hAnsi="Arial" w:cs="Arial"/>
          <w:sz w:val="24"/>
          <w:szCs w:val="24"/>
        </w:rPr>
        <w:tab/>
      </w:r>
      <w:r>
        <w:rPr>
          <w:rFonts w:ascii="Tahoma" w:hAnsi="Tahoma" w:cs="Tahoma"/>
          <w:b/>
          <w:bCs/>
          <w:color w:val="000000"/>
          <w:sz w:val="18"/>
          <w:szCs w:val="18"/>
        </w:rPr>
        <w:t>527.761,00</w:t>
      </w:r>
      <w:r>
        <w:rPr>
          <w:rFonts w:ascii="Arial" w:hAnsi="Arial" w:cs="Arial"/>
          <w:sz w:val="24"/>
          <w:szCs w:val="24"/>
        </w:rPr>
        <w:tab/>
      </w:r>
      <w:r>
        <w:rPr>
          <w:rFonts w:ascii="Tahoma" w:hAnsi="Tahoma" w:cs="Tahoma"/>
          <w:b/>
          <w:bCs/>
          <w:color w:val="000000"/>
          <w:sz w:val="18"/>
          <w:szCs w:val="18"/>
        </w:rPr>
        <w:t>533.779,90</w:t>
      </w:r>
      <w:r>
        <w:rPr>
          <w:rFonts w:ascii="Arial" w:hAnsi="Arial" w:cs="Arial"/>
          <w:sz w:val="24"/>
          <w:szCs w:val="24"/>
        </w:rPr>
        <w:tab/>
      </w:r>
      <w:r>
        <w:rPr>
          <w:rFonts w:ascii="Tahoma" w:hAnsi="Tahoma" w:cs="Tahoma"/>
          <w:b/>
          <w:bCs/>
          <w:color w:val="000000"/>
          <w:sz w:val="18"/>
          <w:szCs w:val="18"/>
        </w:rPr>
        <w:t>536.601,00</w:t>
      </w:r>
    </w:p>
    <w:p w:rsidR="00F53EDD" w:rsidRDefault="00F53EDD" w:rsidP="00F53EDD">
      <w:pPr>
        <w:widowControl w:val="0"/>
        <w:tabs>
          <w:tab w:val="right" w:pos="737"/>
          <w:tab w:val="left" w:pos="1200"/>
          <w:tab w:val="right" w:pos="6450"/>
          <w:tab w:val="right" w:pos="8286"/>
          <w:tab w:val="right" w:pos="10100"/>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32</w:t>
      </w:r>
      <w:r>
        <w:rPr>
          <w:rFonts w:ascii="Arial" w:hAnsi="Arial" w:cs="Arial"/>
          <w:sz w:val="24"/>
          <w:szCs w:val="24"/>
        </w:rPr>
        <w:tab/>
      </w:r>
      <w:r>
        <w:rPr>
          <w:rFonts w:ascii="Tahoma" w:hAnsi="Tahoma" w:cs="Tahoma"/>
          <w:b/>
          <w:bCs/>
          <w:color w:val="000000"/>
          <w:sz w:val="18"/>
          <w:szCs w:val="18"/>
        </w:rPr>
        <w:t>Materijalni rashodi</w:t>
      </w:r>
      <w:r>
        <w:rPr>
          <w:rFonts w:ascii="Arial" w:hAnsi="Arial" w:cs="Arial"/>
          <w:sz w:val="24"/>
          <w:szCs w:val="24"/>
        </w:rPr>
        <w:tab/>
      </w:r>
      <w:r>
        <w:rPr>
          <w:rFonts w:ascii="Tahoma" w:hAnsi="Tahoma" w:cs="Tahoma"/>
          <w:b/>
          <w:bCs/>
          <w:color w:val="000000"/>
          <w:sz w:val="18"/>
          <w:szCs w:val="18"/>
        </w:rPr>
        <w:t>379.830,00</w:t>
      </w:r>
      <w:r>
        <w:rPr>
          <w:rFonts w:ascii="Arial" w:hAnsi="Arial" w:cs="Arial"/>
          <w:sz w:val="24"/>
          <w:szCs w:val="24"/>
        </w:rPr>
        <w:tab/>
      </w:r>
      <w:r>
        <w:rPr>
          <w:rFonts w:ascii="Tahoma" w:hAnsi="Tahoma" w:cs="Tahoma"/>
          <w:b/>
          <w:bCs/>
          <w:color w:val="000000"/>
          <w:sz w:val="18"/>
          <w:szCs w:val="18"/>
        </w:rPr>
        <w:t>336.135,10</w:t>
      </w:r>
      <w:r>
        <w:rPr>
          <w:rFonts w:ascii="Arial" w:hAnsi="Arial" w:cs="Arial"/>
          <w:sz w:val="24"/>
          <w:szCs w:val="24"/>
        </w:rPr>
        <w:tab/>
      </w:r>
      <w:r>
        <w:rPr>
          <w:rFonts w:ascii="Tahoma" w:hAnsi="Tahoma" w:cs="Tahoma"/>
          <w:b/>
          <w:bCs/>
          <w:color w:val="000000"/>
          <w:sz w:val="18"/>
          <w:szCs w:val="18"/>
        </w:rPr>
        <w:t>338.522,00</w:t>
      </w:r>
    </w:p>
    <w:p w:rsidR="00F53EDD" w:rsidRDefault="00F53EDD" w:rsidP="00F53EDD">
      <w:pPr>
        <w:widowControl w:val="0"/>
        <w:tabs>
          <w:tab w:val="right" w:pos="737"/>
          <w:tab w:val="left" w:pos="1200"/>
          <w:tab w:val="right" w:pos="6450"/>
          <w:tab w:val="right" w:pos="8286"/>
          <w:tab w:val="right" w:pos="10100"/>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34</w:t>
      </w:r>
      <w:r>
        <w:rPr>
          <w:rFonts w:ascii="Arial" w:hAnsi="Arial" w:cs="Arial"/>
          <w:sz w:val="24"/>
          <w:szCs w:val="24"/>
        </w:rPr>
        <w:tab/>
      </w:r>
      <w:r>
        <w:rPr>
          <w:rFonts w:ascii="Tahoma" w:hAnsi="Tahoma" w:cs="Tahoma"/>
          <w:b/>
          <w:bCs/>
          <w:color w:val="000000"/>
          <w:sz w:val="18"/>
          <w:szCs w:val="18"/>
        </w:rPr>
        <w:t>Financijski rashodi</w:t>
      </w:r>
      <w:r>
        <w:rPr>
          <w:rFonts w:ascii="Arial" w:hAnsi="Arial" w:cs="Arial"/>
          <w:sz w:val="24"/>
          <w:szCs w:val="24"/>
        </w:rPr>
        <w:tab/>
      </w:r>
      <w:r>
        <w:rPr>
          <w:rFonts w:ascii="Tahoma" w:hAnsi="Tahoma" w:cs="Tahoma"/>
          <w:b/>
          <w:bCs/>
          <w:color w:val="000000"/>
          <w:sz w:val="18"/>
          <w:szCs w:val="18"/>
        </w:rPr>
        <w:t>11.903,00</w:t>
      </w:r>
      <w:r>
        <w:rPr>
          <w:rFonts w:ascii="Arial" w:hAnsi="Arial" w:cs="Arial"/>
          <w:sz w:val="24"/>
          <w:szCs w:val="24"/>
        </w:rPr>
        <w:tab/>
      </w:r>
      <w:r>
        <w:rPr>
          <w:rFonts w:ascii="Tahoma" w:hAnsi="Tahoma" w:cs="Tahoma"/>
          <w:b/>
          <w:bCs/>
          <w:color w:val="000000"/>
          <w:sz w:val="18"/>
          <w:szCs w:val="18"/>
        </w:rPr>
        <w:t>10.051,00</w:t>
      </w:r>
      <w:r>
        <w:rPr>
          <w:rFonts w:ascii="Arial" w:hAnsi="Arial" w:cs="Arial"/>
          <w:sz w:val="24"/>
          <w:szCs w:val="24"/>
        </w:rPr>
        <w:tab/>
      </w:r>
      <w:r>
        <w:rPr>
          <w:rFonts w:ascii="Tahoma" w:hAnsi="Tahoma" w:cs="Tahoma"/>
          <w:b/>
          <w:bCs/>
          <w:color w:val="000000"/>
          <w:sz w:val="18"/>
          <w:szCs w:val="18"/>
        </w:rPr>
        <w:t>9.333,00</w:t>
      </w:r>
    </w:p>
    <w:p w:rsidR="00F53EDD" w:rsidRDefault="00F53EDD" w:rsidP="00F53EDD">
      <w:pPr>
        <w:widowControl w:val="0"/>
        <w:tabs>
          <w:tab w:val="right" w:pos="737"/>
          <w:tab w:val="left" w:pos="1200"/>
          <w:tab w:val="right" w:pos="6450"/>
          <w:tab w:val="right" w:pos="8286"/>
          <w:tab w:val="right" w:pos="10100"/>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35</w:t>
      </w:r>
      <w:r>
        <w:rPr>
          <w:rFonts w:ascii="Arial" w:hAnsi="Arial" w:cs="Arial"/>
          <w:sz w:val="24"/>
          <w:szCs w:val="24"/>
        </w:rPr>
        <w:tab/>
      </w:r>
      <w:r>
        <w:rPr>
          <w:rFonts w:ascii="Tahoma" w:hAnsi="Tahoma" w:cs="Tahoma"/>
          <w:b/>
          <w:bCs/>
          <w:color w:val="000000"/>
          <w:sz w:val="18"/>
          <w:szCs w:val="18"/>
        </w:rPr>
        <w:t>Subvencije</w:t>
      </w:r>
      <w:r>
        <w:rPr>
          <w:rFonts w:ascii="Arial" w:hAnsi="Arial" w:cs="Arial"/>
          <w:sz w:val="24"/>
          <w:szCs w:val="24"/>
        </w:rPr>
        <w:tab/>
      </w:r>
      <w:r>
        <w:rPr>
          <w:rFonts w:ascii="Tahoma" w:hAnsi="Tahoma" w:cs="Tahoma"/>
          <w:b/>
          <w:bCs/>
          <w:color w:val="000000"/>
          <w:sz w:val="18"/>
          <w:szCs w:val="18"/>
        </w:rPr>
        <w:t>25.270,00</w:t>
      </w:r>
      <w:r>
        <w:rPr>
          <w:rFonts w:ascii="Arial" w:hAnsi="Arial" w:cs="Arial"/>
          <w:sz w:val="24"/>
          <w:szCs w:val="24"/>
        </w:rPr>
        <w:tab/>
      </w:r>
      <w:r>
        <w:rPr>
          <w:rFonts w:ascii="Tahoma" w:hAnsi="Tahoma" w:cs="Tahoma"/>
          <w:b/>
          <w:bCs/>
          <w:color w:val="000000"/>
          <w:sz w:val="18"/>
          <w:szCs w:val="18"/>
        </w:rPr>
        <w:t>26.028,10</w:t>
      </w:r>
      <w:r>
        <w:rPr>
          <w:rFonts w:ascii="Arial" w:hAnsi="Arial" w:cs="Arial"/>
          <w:sz w:val="24"/>
          <w:szCs w:val="24"/>
        </w:rPr>
        <w:tab/>
      </w:r>
      <w:r>
        <w:rPr>
          <w:rFonts w:ascii="Tahoma" w:hAnsi="Tahoma" w:cs="Tahoma"/>
          <w:b/>
          <w:bCs/>
          <w:color w:val="000000"/>
          <w:sz w:val="18"/>
          <w:szCs w:val="18"/>
        </w:rPr>
        <w:t>26.533,50</w:t>
      </w:r>
    </w:p>
    <w:p w:rsidR="00F53EDD" w:rsidRDefault="00F53EDD" w:rsidP="00F53EDD">
      <w:pPr>
        <w:widowControl w:val="0"/>
        <w:tabs>
          <w:tab w:val="right" w:pos="737"/>
          <w:tab w:val="left" w:pos="1200"/>
          <w:tab w:val="right" w:pos="6450"/>
          <w:tab w:val="right" w:pos="8286"/>
          <w:tab w:val="right" w:pos="10100"/>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36</w:t>
      </w:r>
      <w:r>
        <w:rPr>
          <w:rFonts w:ascii="Arial" w:hAnsi="Arial" w:cs="Arial"/>
          <w:sz w:val="24"/>
          <w:szCs w:val="24"/>
        </w:rPr>
        <w:tab/>
      </w:r>
      <w:r>
        <w:rPr>
          <w:rFonts w:ascii="Tahoma" w:hAnsi="Tahoma" w:cs="Tahoma"/>
          <w:b/>
          <w:bCs/>
          <w:color w:val="000000"/>
          <w:sz w:val="18"/>
          <w:szCs w:val="18"/>
        </w:rPr>
        <w:t xml:space="preserve">Pomoći dane u inozemstvo i unutar </w:t>
      </w:r>
      <w:r>
        <w:rPr>
          <w:rFonts w:ascii="Arial" w:hAnsi="Arial" w:cs="Arial"/>
          <w:sz w:val="24"/>
          <w:szCs w:val="24"/>
        </w:rPr>
        <w:tab/>
      </w:r>
      <w:r>
        <w:rPr>
          <w:rFonts w:ascii="Tahoma" w:hAnsi="Tahoma" w:cs="Tahoma"/>
          <w:b/>
          <w:bCs/>
          <w:color w:val="000000"/>
          <w:sz w:val="18"/>
          <w:szCs w:val="18"/>
        </w:rPr>
        <w:t>130,00</w:t>
      </w:r>
      <w:r>
        <w:rPr>
          <w:rFonts w:ascii="Arial" w:hAnsi="Arial" w:cs="Arial"/>
          <w:sz w:val="24"/>
          <w:szCs w:val="24"/>
        </w:rPr>
        <w:tab/>
      </w:r>
      <w:r>
        <w:rPr>
          <w:rFonts w:ascii="Tahoma" w:hAnsi="Tahoma" w:cs="Tahoma"/>
          <w:b/>
          <w:bCs/>
          <w:color w:val="000000"/>
          <w:sz w:val="18"/>
          <w:szCs w:val="18"/>
        </w:rPr>
        <w:t>133,90</w:t>
      </w:r>
      <w:r>
        <w:rPr>
          <w:rFonts w:ascii="Arial" w:hAnsi="Arial" w:cs="Arial"/>
          <w:sz w:val="24"/>
          <w:szCs w:val="24"/>
        </w:rPr>
        <w:tab/>
      </w:r>
      <w:r>
        <w:rPr>
          <w:rFonts w:ascii="Tahoma" w:hAnsi="Tahoma" w:cs="Tahoma"/>
          <w:b/>
          <w:bCs/>
          <w:color w:val="000000"/>
          <w:sz w:val="18"/>
          <w:szCs w:val="18"/>
        </w:rPr>
        <w:t>140,00</w:t>
      </w:r>
    </w:p>
    <w:p w:rsidR="00F53EDD" w:rsidRDefault="00F53EDD" w:rsidP="00F53EDD">
      <w:pPr>
        <w:widowControl w:val="0"/>
        <w:tabs>
          <w:tab w:val="left" w:pos="120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opće države</w:t>
      </w:r>
    </w:p>
    <w:p w:rsidR="00F53EDD" w:rsidRDefault="00F53EDD" w:rsidP="00F53EDD">
      <w:pPr>
        <w:widowControl w:val="0"/>
        <w:tabs>
          <w:tab w:val="right" w:pos="737"/>
          <w:tab w:val="left" w:pos="1200"/>
          <w:tab w:val="right" w:pos="6450"/>
          <w:tab w:val="right" w:pos="8286"/>
          <w:tab w:val="right" w:pos="10100"/>
        </w:tabs>
        <w:autoSpaceDE w:val="0"/>
        <w:autoSpaceDN w:val="0"/>
        <w:adjustRightInd w:val="0"/>
        <w:spacing w:before="4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37</w:t>
      </w:r>
      <w:r>
        <w:rPr>
          <w:rFonts w:ascii="Arial" w:hAnsi="Arial" w:cs="Arial"/>
          <w:sz w:val="24"/>
          <w:szCs w:val="24"/>
        </w:rPr>
        <w:tab/>
      </w:r>
      <w:r>
        <w:rPr>
          <w:rFonts w:ascii="Tahoma" w:hAnsi="Tahoma" w:cs="Tahoma"/>
          <w:b/>
          <w:bCs/>
          <w:color w:val="000000"/>
          <w:sz w:val="18"/>
          <w:szCs w:val="18"/>
        </w:rPr>
        <w:t xml:space="preserve">Naknade građanima i kućanstvima na </w:t>
      </w:r>
      <w:r>
        <w:rPr>
          <w:rFonts w:ascii="Arial" w:hAnsi="Arial" w:cs="Arial"/>
          <w:sz w:val="24"/>
          <w:szCs w:val="24"/>
        </w:rPr>
        <w:tab/>
      </w:r>
      <w:r>
        <w:rPr>
          <w:rFonts w:ascii="Tahoma" w:hAnsi="Tahoma" w:cs="Tahoma"/>
          <w:b/>
          <w:bCs/>
          <w:color w:val="000000"/>
          <w:sz w:val="18"/>
          <w:szCs w:val="18"/>
        </w:rPr>
        <w:t>39.800,00</w:t>
      </w:r>
      <w:r>
        <w:rPr>
          <w:rFonts w:ascii="Arial" w:hAnsi="Arial" w:cs="Arial"/>
          <w:sz w:val="24"/>
          <w:szCs w:val="24"/>
        </w:rPr>
        <w:tab/>
      </w:r>
      <w:r>
        <w:rPr>
          <w:rFonts w:ascii="Tahoma" w:hAnsi="Tahoma" w:cs="Tahoma"/>
          <w:b/>
          <w:bCs/>
          <w:color w:val="000000"/>
          <w:sz w:val="18"/>
          <w:szCs w:val="18"/>
        </w:rPr>
        <w:t>41.056,00</w:t>
      </w:r>
      <w:r>
        <w:rPr>
          <w:rFonts w:ascii="Arial" w:hAnsi="Arial" w:cs="Arial"/>
          <w:sz w:val="24"/>
          <w:szCs w:val="24"/>
        </w:rPr>
        <w:tab/>
      </w:r>
      <w:r>
        <w:rPr>
          <w:rFonts w:ascii="Tahoma" w:hAnsi="Tahoma" w:cs="Tahoma"/>
          <w:b/>
          <w:bCs/>
          <w:color w:val="000000"/>
          <w:sz w:val="18"/>
          <w:szCs w:val="18"/>
        </w:rPr>
        <w:t>41.965,00</w:t>
      </w:r>
    </w:p>
    <w:p w:rsidR="00F53EDD" w:rsidRDefault="00F53EDD" w:rsidP="00F53EDD">
      <w:pPr>
        <w:widowControl w:val="0"/>
        <w:tabs>
          <w:tab w:val="left" w:pos="120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temelju osiguranja i druge naknade</w:t>
      </w:r>
    </w:p>
    <w:p w:rsidR="00F53EDD" w:rsidRDefault="00F53EDD" w:rsidP="00F53EDD">
      <w:pPr>
        <w:widowControl w:val="0"/>
        <w:tabs>
          <w:tab w:val="right" w:pos="737"/>
          <w:tab w:val="left" w:pos="1200"/>
          <w:tab w:val="right" w:pos="6450"/>
          <w:tab w:val="right" w:pos="8286"/>
          <w:tab w:val="right" w:pos="10100"/>
        </w:tabs>
        <w:autoSpaceDE w:val="0"/>
        <w:autoSpaceDN w:val="0"/>
        <w:adjustRightInd w:val="0"/>
        <w:spacing w:before="27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38</w:t>
      </w:r>
      <w:r>
        <w:rPr>
          <w:rFonts w:ascii="Arial" w:hAnsi="Arial" w:cs="Arial"/>
          <w:sz w:val="24"/>
          <w:szCs w:val="24"/>
        </w:rPr>
        <w:tab/>
      </w:r>
      <w:r>
        <w:rPr>
          <w:rFonts w:ascii="Tahoma" w:hAnsi="Tahoma" w:cs="Tahoma"/>
          <w:b/>
          <w:bCs/>
          <w:color w:val="000000"/>
          <w:sz w:val="18"/>
          <w:szCs w:val="18"/>
        </w:rPr>
        <w:t>Ostali rashodi</w:t>
      </w:r>
      <w:r>
        <w:rPr>
          <w:rFonts w:ascii="Arial" w:hAnsi="Arial" w:cs="Arial"/>
          <w:sz w:val="24"/>
          <w:szCs w:val="24"/>
        </w:rPr>
        <w:tab/>
      </w:r>
      <w:r>
        <w:rPr>
          <w:rFonts w:ascii="Tahoma" w:hAnsi="Tahoma" w:cs="Tahoma"/>
          <w:b/>
          <w:bCs/>
          <w:color w:val="000000"/>
          <w:sz w:val="18"/>
          <w:szCs w:val="18"/>
        </w:rPr>
        <w:t>130.960,00</w:t>
      </w:r>
      <w:r>
        <w:rPr>
          <w:rFonts w:ascii="Arial" w:hAnsi="Arial" w:cs="Arial"/>
          <w:sz w:val="24"/>
          <w:szCs w:val="24"/>
        </w:rPr>
        <w:tab/>
      </w:r>
      <w:r>
        <w:rPr>
          <w:rFonts w:ascii="Tahoma" w:hAnsi="Tahoma" w:cs="Tahoma"/>
          <w:b/>
          <w:bCs/>
          <w:color w:val="000000"/>
          <w:sz w:val="18"/>
          <w:szCs w:val="18"/>
        </w:rPr>
        <w:t>132.895,80</w:t>
      </w:r>
      <w:r>
        <w:rPr>
          <w:rFonts w:ascii="Arial" w:hAnsi="Arial" w:cs="Arial"/>
          <w:sz w:val="24"/>
          <w:szCs w:val="24"/>
        </w:rPr>
        <w:tab/>
      </w:r>
      <w:r>
        <w:rPr>
          <w:rFonts w:ascii="Tahoma" w:hAnsi="Tahoma" w:cs="Tahoma"/>
          <w:b/>
          <w:bCs/>
          <w:color w:val="000000"/>
          <w:sz w:val="18"/>
          <w:szCs w:val="18"/>
        </w:rPr>
        <w:t>135.882,50</w:t>
      </w:r>
    </w:p>
    <w:p w:rsidR="00F53EDD" w:rsidRDefault="00F53EDD" w:rsidP="00F53EDD">
      <w:pPr>
        <w:widowControl w:val="0"/>
        <w:tabs>
          <w:tab w:val="right" w:pos="737"/>
          <w:tab w:val="left" w:pos="1200"/>
          <w:tab w:val="right" w:pos="6450"/>
          <w:tab w:val="right" w:pos="8286"/>
          <w:tab w:val="right" w:pos="10100"/>
        </w:tabs>
        <w:autoSpaceDE w:val="0"/>
        <w:autoSpaceDN w:val="0"/>
        <w:adjustRightInd w:val="0"/>
        <w:spacing w:before="46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4</w:t>
      </w:r>
      <w:r>
        <w:rPr>
          <w:rFonts w:ascii="Arial" w:hAnsi="Arial" w:cs="Arial"/>
          <w:sz w:val="24"/>
          <w:szCs w:val="24"/>
        </w:rPr>
        <w:tab/>
      </w:r>
      <w:r>
        <w:rPr>
          <w:rFonts w:ascii="Tahoma" w:hAnsi="Tahoma" w:cs="Tahoma"/>
          <w:b/>
          <w:bCs/>
          <w:color w:val="000000"/>
          <w:sz w:val="20"/>
          <w:szCs w:val="20"/>
        </w:rPr>
        <w:t xml:space="preserve">Rashodi za nabavu nefinancijske </w:t>
      </w:r>
      <w:r>
        <w:rPr>
          <w:rFonts w:ascii="Arial" w:hAnsi="Arial" w:cs="Arial"/>
          <w:sz w:val="24"/>
          <w:szCs w:val="24"/>
        </w:rPr>
        <w:tab/>
      </w:r>
      <w:r>
        <w:rPr>
          <w:rFonts w:ascii="Tahoma" w:hAnsi="Tahoma" w:cs="Tahoma"/>
          <w:b/>
          <w:bCs/>
          <w:color w:val="000000"/>
          <w:sz w:val="20"/>
          <w:szCs w:val="20"/>
        </w:rPr>
        <w:t>832.649,00</w:t>
      </w:r>
      <w:r>
        <w:rPr>
          <w:rFonts w:ascii="Arial" w:hAnsi="Arial" w:cs="Arial"/>
          <w:sz w:val="24"/>
          <w:szCs w:val="24"/>
        </w:rPr>
        <w:tab/>
      </w:r>
      <w:r>
        <w:rPr>
          <w:rFonts w:ascii="Tahoma" w:hAnsi="Tahoma" w:cs="Tahoma"/>
          <w:b/>
          <w:bCs/>
          <w:color w:val="000000"/>
          <w:sz w:val="20"/>
          <w:szCs w:val="20"/>
        </w:rPr>
        <w:t>585.207,20</w:t>
      </w:r>
      <w:r>
        <w:rPr>
          <w:rFonts w:ascii="Arial" w:hAnsi="Arial" w:cs="Arial"/>
          <w:sz w:val="24"/>
          <w:szCs w:val="24"/>
        </w:rPr>
        <w:tab/>
      </w:r>
      <w:r>
        <w:rPr>
          <w:rFonts w:ascii="Tahoma" w:hAnsi="Tahoma" w:cs="Tahoma"/>
          <w:b/>
          <w:bCs/>
          <w:color w:val="000000"/>
          <w:sz w:val="20"/>
          <w:szCs w:val="20"/>
        </w:rPr>
        <w:t>360.929,00</w:t>
      </w:r>
    </w:p>
    <w:p w:rsidR="00F53EDD" w:rsidRDefault="00F53EDD" w:rsidP="00F53EDD">
      <w:pPr>
        <w:widowControl w:val="0"/>
        <w:tabs>
          <w:tab w:val="left" w:pos="1200"/>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20"/>
          <w:szCs w:val="20"/>
        </w:rPr>
        <w:t>imovine</w:t>
      </w:r>
    </w:p>
    <w:p w:rsidR="00F53EDD" w:rsidRDefault="00F53EDD" w:rsidP="00F53EDD">
      <w:pPr>
        <w:widowControl w:val="0"/>
        <w:tabs>
          <w:tab w:val="right" w:pos="737"/>
          <w:tab w:val="left" w:pos="1200"/>
          <w:tab w:val="right" w:pos="6450"/>
          <w:tab w:val="right" w:pos="8286"/>
          <w:tab w:val="right" w:pos="10100"/>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41</w:t>
      </w:r>
      <w:r>
        <w:rPr>
          <w:rFonts w:ascii="Arial" w:hAnsi="Arial" w:cs="Arial"/>
          <w:sz w:val="24"/>
          <w:szCs w:val="24"/>
        </w:rPr>
        <w:tab/>
      </w:r>
      <w:r>
        <w:rPr>
          <w:rFonts w:ascii="Tahoma" w:hAnsi="Tahoma" w:cs="Tahoma"/>
          <w:b/>
          <w:bCs/>
          <w:color w:val="000000"/>
          <w:sz w:val="18"/>
          <w:szCs w:val="18"/>
        </w:rPr>
        <w:t xml:space="preserve">Rashodi za nabavu neproizvedene </w:t>
      </w:r>
      <w:r>
        <w:rPr>
          <w:rFonts w:ascii="Arial" w:hAnsi="Arial" w:cs="Arial"/>
          <w:sz w:val="24"/>
          <w:szCs w:val="24"/>
        </w:rPr>
        <w:tab/>
      </w:r>
      <w:r>
        <w:rPr>
          <w:rFonts w:ascii="Tahoma" w:hAnsi="Tahoma" w:cs="Tahoma"/>
          <w:b/>
          <w:bCs/>
          <w:color w:val="000000"/>
          <w:sz w:val="18"/>
          <w:szCs w:val="18"/>
        </w:rPr>
        <w:t>70.049,00</w:t>
      </w:r>
      <w:r>
        <w:rPr>
          <w:rFonts w:ascii="Arial" w:hAnsi="Arial" w:cs="Arial"/>
          <w:sz w:val="24"/>
          <w:szCs w:val="24"/>
        </w:rPr>
        <w:tab/>
      </w:r>
      <w:r>
        <w:rPr>
          <w:rFonts w:ascii="Tahoma" w:hAnsi="Tahoma" w:cs="Tahoma"/>
          <w:b/>
          <w:bCs/>
          <w:color w:val="000000"/>
          <w:sz w:val="18"/>
          <w:szCs w:val="18"/>
        </w:rPr>
        <w:t>59.564,20</w:t>
      </w:r>
      <w:r>
        <w:rPr>
          <w:rFonts w:ascii="Arial" w:hAnsi="Arial" w:cs="Arial"/>
          <w:sz w:val="24"/>
          <w:szCs w:val="24"/>
        </w:rPr>
        <w:tab/>
      </w:r>
      <w:r>
        <w:rPr>
          <w:rFonts w:ascii="Tahoma" w:hAnsi="Tahoma" w:cs="Tahoma"/>
          <w:b/>
          <w:bCs/>
          <w:color w:val="000000"/>
          <w:sz w:val="18"/>
          <w:szCs w:val="18"/>
        </w:rPr>
        <w:t>63.934,00</w:t>
      </w:r>
    </w:p>
    <w:p w:rsidR="00F53EDD" w:rsidRDefault="00F53EDD" w:rsidP="00F53EDD">
      <w:pPr>
        <w:widowControl w:val="0"/>
        <w:tabs>
          <w:tab w:val="left" w:pos="120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imovine</w:t>
      </w:r>
    </w:p>
    <w:p w:rsidR="00F53EDD" w:rsidRDefault="00F53EDD" w:rsidP="00F53EDD">
      <w:pPr>
        <w:widowControl w:val="0"/>
        <w:tabs>
          <w:tab w:val="right" w:pos="737"/>
          <w:tab w:val="left" w:pos="1200"/>
          <w:tab w:val="right" w:pos="6450"/>
          <w:tab w:val="right" w:pos="8286"/>
          <w:tab w:val="right" w:pos="10100"/>
        </w:tabs>
        <w:autoSpaceDE w:val="0"/>
        <w:autoSpaceDN w:val="0"/>
        <w:adjustRightInd w:val="0"/>
        <w:spacing w:before="4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42</w:t>
      </w:r>
      <w:r>
        <w:rPr>
          <w:rFonts w:ascii="Arial" w:hAnsi="Arial" w:cs="Arial"/>
          <w:sz w:val="24"/>
          <w:szCs w:val="24"/>
        </w:rPr>
        <w:tab/>
      </w:r>
      <w:r>
        <w:rPr>
          <w:rFonts w:ascii="Tahoma" w:hAnsi="Tahoma" w:cs="Tahoma"/>
          <w:b/>
          <w:bCs/>
          <w:color w:val="000000"/>
          <w:sz w:val="18"/>
          <w:szCs w:val="18"/>
        </w:rPr>
        <w:t xml:space="preserve">Rashodi za nabavu proizvedene </w:t>
      </w:r>
      <w:r>
        <w:rPr>
          <w:rFonts w:ascii="Arial" w:hAnsi="Arial" w:cs="Arial"/>
          <w:sz w:val="24"/>
          <w:szCs w:val="24"/>
        </w:rPr>
        <w:tab/>
      </w:r>
      <w:r>
        <w:rPr>
          <w:rFonts w:ascii="Tahoma" w:hAnsi="Tahoma" w:cs="Tahoma"/>
          <w:b/>
          <w:bCs/>
          <w:color w:val="000000"/>
          <w:sz w:val="18"/>
          <w:szCs w:val="18"/>
        </w:rPr>
        <w:t>749.300,00</w:t>
      </w:r>
      <w:r>
        <w:rPr>
          <w:rFonts w:ascii="Arial" w:hAnsi="Arial" w:cs="Arial"/>
          <w:sz w:val="24"/>
          <w:szCs w:val="24"/>
        </w:rPr>
        <w:tab/>
      </w:r>
      <w:r>
        <w:rPr>
          <w:rFonts w:ascii="Tahoma" w:hAnsi="Tahoma" w:cs="Tahoma"/>
          <w:b/>
          <w:bCs/>
          <w:color w:val="000000"/>
          <w:sz w:val="18"/>
          <w:szCs w:val="18"/>
        </w:rPr>
        <w:t>511.944,00</w:t>
      </w:r>
      <w:r>
        <w:rPr>
          <w:rFonts w:ascii="Arial" w:hAnsi="Arial" w:cs="Arial"/>
          <w:sz w:val="24"/>
          <w:szCs w:val="24"/>
        </w:rPr>
        <w:tab/>
      </w:r>
      <w:r>
        <w:rPr>
          <w:rFonts w:ascii="Tahoma" w:hAnsi="Tahoma" w:cs="Tahoma"/>
          <w:b/>
          <w:bCs/>
          <w:color w:val="000000"/>
          <w:sz w:val="18"/>
          <w:szCs w:val="18"/>
        </w:rPr>
        <w:t>283.030,00</w:t>
      </w:r>
    </w:p>
    <w:p w:rsidR="00F53EDD" w:rsidRDefault="00F53EDD" w:rsidP="00F53EDD">
      <w:pPr>
        <w:widowControl w:val="0"/>
        <w:tabs>
          <w:tab w:val="left" w:pos="120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dugotrajne imovine</w:t>
      </w:r>
    </w:p>
    <w:p w:rsidR="00F53EDD" w:rsidRDefault="00F53EDD" w:rsidP="00F53EDD">
      <w:pPr>
        <w:widowControl w:val="0"/>
        <w:tabs>
          <w:tab w:val="right" w:pos="737"/>
          <w:tab w:val="left" w:pos="1200"/>
          <w:tab w:val="right" w:pos="6450"/>
          <w:tab w:val="right" w:pos="8286"/>
          <w:tab w:val="right" w:pos="10100"/>
        </w:tabs>
        <w:autoSpaceDE w:val="0"/>
        <w:autoSpaceDN w:val="0"/>
        <w:adjustRightInd w:val="0"/>
        <w:spacing w:before="4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45</w:t>
      </w:r>
      <w:r>
        <w:rPr>
          <w:rFonts w:ascii="Arial" w:hAnsi="Arial" w:cs="Arial"/>
          <w:sz w:val="24"/>
          <w:szCs w:val="24"/>
        </w:rPr>
        <w:tab/>
      </w:r>
      <w:r>
        <w:rPr>
          <w:rFonts w:ascii="Tahoma" w:hAnsi="Tahoma" w:cs="Tahoma"/>
          <w:b/>
          <w:bCs/>
          <w:color w:val="000000"/>
          <w:sz w:val="18"/>
          <w:szCs w:val="18"/>
        </w:rPr>
        <w:t xml:space="preserve">Rashodi za dodatna ulaganja na </w:t>
      </w:r>
      <w:r>
        <w:rPr>
          <w:rFonts w:ascii="Arial" w:hAnsi="Arial" w:cs="Arial"/>
          <w:sz w:val="24"/>
          <w:szCs w:val="24"/>
        </w:rPr>
        <w:tab/>
      </w:r>
      <w:r>
        <w:rPr>
          <w:rFonts w:ascii="Tahoma" w:hAnsi="Tahoma" w:cs="Tahoma"/>
          <w:b/>
          <w:bCs/>
          <w:color w:val="000000"/>
          <w:sz w:val="18"/>
          <w:szCs w:val="18"/>
        </w:rPr>
        <w:t>13.300,00</w:t>
      </w:r>
      <w:r>
        <w:rPr>
          <w:rFonts w:ascii="Arial" w:hAnsi="Arial" w:cs="Arial"/>
          <w:sz w:val="24"/>
          <w:szCs w:val="24"/>
        </w:rPr>
        <w:tab/>
      </w:r>
      <w:r>
        <w:rPr>
          <w:rFonts w:ascii="Tahoma" w:hAnsi="Tahoma" w:cs="Tahoma"/>
          <w:b/>
          <w:bCs/>
          <w:color w:val="000000"/>
          <w:sz w:val="18"/>
          <w:szCs w:val="18"/>
        </w:rPr>
        <w:t>13.699,00</w:t>
      </w:r>
      <w:r>
        <w:rPr>
          <w:rFonts w:ascii="Arial" w:hAnsi="Arial" w:cs="Arial"/>
          <w:sz w:val="24"/>
          <w:szCs w:val="24"/>
        </w:rPr>
        <w:tab/>
      </w:r>
      <w:r>
        <w:rPr>
          <w:rFonts w:ascii="Tahoma" w:hAnsi="Tahoma" w:cs="Tahoma"/>
          <w:b/>
          <w:bCs/>
          <w:color w:val="000000"/>
          <w:sz w:val="18"/>
          <w:szCs w:val="18"/>
        </w:rPr>
        <w:t>13.965,00</w:t>
      </w:r>
    </w:p>
    <w:p w:rsidR="00F53EDD" w:rsidRDefault="00F53EDD" w:rsidP="00F53EDD">
      <w:pPr>
        <w:widowControl w:val="0"/>
        <w:tabs>
          <w:tab w:val="left" w:pos="120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nefinancijskoj imovini</w:t>
      </w:r>
    </w:p>
    <w:p w:rsidR="00F53EDD" w:rsidRDefault="00F53EDD" w:rsidP="00F53EDD">
      <w:pPr>
        <w:widowControl w:val="0"/>
        <w:tabs>
          <w:tab w:val="left" w:pos="1259"/>
          <w:tab w:val="right" w:pos="6450"/>
          <w:tab w:val="right" w:pos="8286"/>
          <w:tab w:val="right" w:pos="10100"/>
        </w:tabs>
        <w:autoSpaceDE w:val="0"/>
        <w:autoSpaceDN w:val="0"/>
        <w:adjustRightInd w:val="0"/>
        <w:spacing w:before="555"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UKUPNO</w:t>
      </w:r>
      <w:r>
        <w:rPr>
          <w:rFonts w:ascii="Arial" w:hAnsi="Arial" w:cs="Arial"/>
          <w:sz w:val="24"/>
          <w:szCs w:val="24"/>
        </w:rPr>
        <w:tab/>
      </w:r>
      <w:r>
        <w:rPr>
          <w:rFonts w:ascii="Times New Roman" w:hAnsi="Times New Roman" w:cs="Times New Roman"/>
          <w:b/>
          <w:bCs/>
          <w:color w:val="000000"/>
          <w:sz w:val="24"/>
          <w:szCs w:val="24"/>
        </w:rPr>
        <w:t>1.948.303,00</w:t>
      </w:r>
      <w:r>
        <w:rPr>
          <w:rFonts w:ascii="Arial" w:hAnsi="Arial" w:cs="Arial"/>
          <w:sz w:val="24"/>
          <w:szCs w:val="24"/>
        </w:rPr>
        <w:tab/>
      </w:r>
      <w:r>
        <w:rPr>
          <w:rFonts w:ascii="Times New Roman" w:hAnsi="Times New Roman" w:cs="Times New Roman"/>
          <w:b/>
          <w:bCs/>
          <w:color w:val="000000"/>
          <w:sz w:val="24"/>
          <w:szCs w:val="24"/>
        </w:rPr>
        <w:t>1.665.287,00</w:t>
      </w:r>
      <w:r>
        <w:rPr>
          <w:rFonts w:ascii="Arial" w:hAnsi="Arial" w:cs="Arial"/>
          <w:sz w:val="24"/>
          <w:szCs w:val="24"/>
        </w:rPr>
        <w:tab/>
      </w:r>
      <w:r>
        <w:rPr>
          <w:rFonts w:ascii="Times New Roman" w:hAnsi="Times New Roman" w:cs="Times New Roman"/>
          <w:b/>
          <w:bCs/>
          <w:color w:val="000000"/>
          <w:sz w:val="24"/>
          <w:szCs w:val="24"/>
        </w:rPr>
        <w:t>1.449.906,00</w:t>
      </w:r>
    </w:p>
    <w:p w:rsidR="00D14DE8" w:rsidRPr="00D14DE8" w:rsidRDefault="00D14DE8" w:rsidP="00D14DE8">
      <w:pPr>
        <w:spacing w:after="0" w:line="240" w:lineRule="auto"/>
        <w:ind w:left="-567"/>
        <w:jc w:val="both"/>
        <w:rPr>
          <w:rFonts w:ascii="Bookman Old Style" w:eastAsiaTheme="minorEastAsia" w:hAnsi="Bookman Old Style" w:cs="Times New Roman"/>
          <w:color w:val="FF0000"/>
          <w:sz w:val="24"/>
          <w:szCs w:val="24"/>
          <w:lang w:eastAsia="hr-HR"/>
        </w:rPr>
      </w:pPr>
    </w:p>
    <w:p w:rsidR="00D14DE8" w:rsidRPr="00D14DE8" w:rsidRDefault="00D14DE8" w:rsidP="00D14DE8">
      <w:pPr>
        <w:spacing w:after="0" w:line="240" w:lineRule="auto"/>
        <w:ind w:left="-567"/>
        <w:jc w:val="both"/>
        <w:rPr>
          <w:rFonts w:ascii="Bookman Old Style" w:eastAsiaTheme="minorEastAsia" w:hAnsi="Bookman Old Style" w:cs="Times New Roman"/>
          <w:color w:val="FF0000"/>
          <w:sz w:val="24"/>
          <w:szCs w:val="24"/>
          <w:lang w:eastAsia="hr-HR"/>
        </w:rPr>
      </w:pPr>
    </w:p>
    <w:p w:rsidR="00D14DE8" w:rsidRPr="00D14DE8" w:rsidRDefault="00D14DE8" w:rsidP="00D14DE8">
      <w:pPr>
        <w:spacing w:after="0" w:line="240" w:lineRule="auto"/>
        <w:ind w:left="-567"/>
        <w:jc w:val="both"/>
        <w:rPr>
          <w:rFonts w:ascii="Bookman Old Style" w:eastAsiaTheme="minorEastAsia" w:hAnsi="Bookman Old Style" w:cs="Times New Roman"/>
          <w:color w:val="FF0000"/>
          <w:sz w:val="24"/>
          <w:szCs w:val="24"/>
          <w:lang w:eastAsia="hr-HR"/>
        </w:rPr>
      </w:pPr>
    </w:p>
    <w:p w:rsidR="00D14DE8" w:rsidRPr="00D14DE8" w:rsidRDefault="00D14DE8" w:rsidP="00D14DE8">
      <w:pPr>
        <w:spacing w:after="0" w:line="240" w:lineRule="auto"/>
        <w:ind w:left="-567"/>
        <w:jc w:val="both"/>
        <w:rPr>
          <w:rFonts w:ascii="Bookman Old Style" w:eastAsiaTheme="minorEastAsia" w:hAnsi="Bookman Old Style" w:cs="Times New Roman"/>
          <w:color w:val="FF0000"/>
          <w:sz w:val="24"/>
          <w:szCs w:val="24"/>
          <w:lang w:eastAsia="hr-HR"/>
        </w:rPr>
      </w:pPr>
    </w:p>
    <w:p w:rsidR="002E3C1B" w:rsidRDefault="002E3C1B" w:rsidP="00D14DE8">
      <w:pPr>
        <w:spacing w:after="0" w:line="240" w:lineRule="auto"/>
        <w:ind w:right="-475"/>
        <w:jc w:val="both"/>
        <w:rPr>
          <w:rFonts w:ascii="Times New Roman" w:eastAsiaTheme="minorEastAsia" w:hAnsi="Times New Roman" w:cs="Times New Roman"/>
          <w:b/>
          <w:bCs/>
          <w:sz w:val="24"/>
          <w:szCs w:val="24"/>
          <w:lang w:eastAsia="hr-HR"/>
        </w:rPr>
      </w:pPr>
    </w:p>
    <w:p w:rsidR="002E3C1B" w:rsidRDefault="002E3C1B" w:rsidP="00D14DE8">
      <w:pPr>
        <w:spacing w:after="0" w:line="240" w:lineRule="auto"/>
        <w:ind w:right="-475"/>
        <w:jc w:val="both"/>
        <w:rPr>
          <w:rFonts w:ascii="Times New Roman" w:eastAsiaTheme="minorEastAsia" w:hAnsi="Times New Roman" w:cs="Times New Roman"/>
          <w:b/>
          <w:bCs/>
          <w:sz w:val="24"/>
          <w:szCs w:val="24"/>
          <w:lang w:eastAsia="hr-HR"/>
        </w:rPr>
      </w:pPr>
    </w:p>
    <w:p w:rsidR="002E3C1B" w:rsidRDefault="002E3C1B" w:rsidP="00D14DE8">
      <w:pPr>
        <w:spacing w:after="0" w:line="240" w:lineRule="auto"/>
        <w:ind w:right="-475"/>
        <w:jc w:val="both"/>
        <w:rPr>
          <w:rFonts w:ascii="Times New Roman" w:eastAsiaTheme="minorEastAsia" w:hAnsi="Times New Roman" w:cs="Times New Roman"/>
          <w:b/>
          <w:bCs/>
          <w:sz w:val="24"/>
          <w:szCs w:val="24"/>
          <w:lang w:eastAsia="hr-HR"/>
        </w:rPr>
      </w:pPr>
    </w:p>
    <w:p w:rsidR="002E3C1B" w:rsidRDefault="002E3C1B" w:rsidP="00D14DE8">
      <w:pPr>
        <w:spacing w:after="0" w:line="240" w:lineRule="auto"/>
        <w:ind w:right="-475"/>
        <w:jc w:val="both"/>
        <w:rPr>
          <w:rFonts w:ascii="Times New Roman" w:eastAsiaTheme="minorEastAsia" w:hAnsi="Times New Roman" w:cs="Times New Roman"/>
          <w:b/>
          <w:bCs/>
          <w:sz w:val="24"/>
          <w:szCs w:val="24"/>
          <w:lang w:eastAsia="hr-HR"/>
        </w:rPr>
      </w:pPr>
    </w:p>
    <w:p w:rsidR="002E3C1B" w:rsidRDefault="002E3C1B" w:rsidP="00D14DE8">
      <w:pPr>
        <w:spacing w:after="0" w:line="240" w:lineRule="auto"/>
        <w:ind w:right="-475"/>
        <w:jc w:val="both"/>
        <w:rPr>
          <w:rFonts w:ascii="Times New Roman" w:eastAsiaTheme="minorEastAsia" w:hAnsi="Times New Roman" w:cs="Times New Roman"/>
          <w:b/>
          <w:bCs/>
          <w:sz w:val="24"/>
          <w:szCs w:val="24"/>
          <w:lang w:eastAsia="hr-HR"/>
        </w:rPr>
      </w:pPr>
    </w:p>
    <w:p w:rsidR="002E3C1B" w:rsidRDefault="002E3C1B" w:rsidP="00D14DE8">
      <w:pPr>
        <w:spacing w:after="0" w:line="240" w:lineRule="auto"/>
        <w:ind w:right="-475"/>
        <w:jc w:val="both"/>
        <w:rPr>
          <w:rFonts w:ascii="Times New Roman" w:eastAsiaTheme="minorEastAsia" w:hAnsi="Times New Roman" w:cs="Times New Roman"/>
          <w:b/>
          <w:bCs/>
          <w:sz w:val="24"/>
          <w:szCs w:val="24"/>
          <w:lang w:eastAsia="hr-HR"/>
        </w:rPr>
      </w:pPr>
    </w:p>
    <w:p w:rsidR="002E3C1B" w:rsidRDefault="002E3C1B" w:rsidP="00D14DE8">
      <w:pPr>
        <w:spacing w:after="0" w:line="240" w:lineRule="auto"/>
        <w:ind w:right="-475"/>
        <w:jc w:val="both"/>
        <w:rPr>
          <w:rFonts w:ascii="Times New Roman" w:eastAsiaTheme="minorEastAsia" w:hAnsi="Times New Roman" w:cs="Times New Roman"/>
          <w:b/>
          <w:bCs/>
          <w:sz w:val="24"/>
          <w:szCs w:val="24"/>
          <w:lang w:eastAsia="hr-HR"/>
        </w:rPr>
      </w:pPr>
    </w:p>
    <w:p w:rsidR="002E3C1B" w:rsidRDefault="002E3C1B" w:rsidP="00D14DE8">
      <w:pPr>
        <w:spacing w:after="0" w:line="240" w:lineRule="auto"/>
        <w:ind w:right="-475"/>
        <w:jc w:val="both"/>
        <w:rPr>
          <w:rFonts w:ascii="Times New Roman" w:eastAsiaTheme="minorEastAsia" w:hAnsi="Times New Roman" w:cs="Times New Roman"/>
          <w:b/>
          <w:bCs/>
          <w:sz w:val="24"/>
          <w:szCs w:val="24"/>
          <w:lang w:eastAsia="hr-HR"/>
        </w:rPr>
      </w:pPr>
    </w:p>
    <w:p w:rsidR="002E3C1B" w:rsidRDefault="002E3C1B" w:rsidP="00D14DE8">
      <w:pPr>
        <w:spacing w:after="0" w:line="240" w:lineRule="auto"/>
        <w:ind w:right="-475"/>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ind w:right="-475"/>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lastRenderedPageBreak/>
        <w:t>2.3. RASHODI – IZVORI FINANCIRANJA</w:t>
      </w:r>
    </w:p>
    <w:p w:rsidR="00D14DE8" w:rsidRPr="00D14DE8" w:rsidRDefault="00D14DE8" w:rsidP="00D14DE8">
      <w:pPr>
        <w:spacing w:after="0" w:line="240" w:lineRule="auto"/>
        <w:ind w:left="360"/>
        <w:jc w:val="both"/>
        <w:rPr>
          <w:rFonts w:ascii="Times New Roman" w:eastAsiaTheme="minorEastAsia" w:hAnsi="Times New Roman" w:cs="Times New Roman"/>
          <w:b/>
          <w:bCs/>
          <w:color w:val="FF0000"/>
          <w:sz w:val="24"/>
          <w:szCs w:val="24"/>
          <w:lang w:eastAsia="hr-HR"/>
        </w:rPr>
      </w:pPr>
    </w:p>
    <w:p w:rsidR="00D14DE8" w:rsidRPr="00D14DE8" w:rsidRDefault="00D14DE8" w:rsidP="00D14DE8">
      <w:pPr>
        <w:widowControl w:val="0"/>
        <w:tabs>
          <w:tab w:val="center" w:pos="570"/>
          <w:tab w:val="center" w:pos="3152"/>
          <w:tab w:val="center" w:pos="6075"/>
          <w:tab w:val="center" w:pos="7890"/>
          <w:tab w:val="center" w:pos="9673"/>
        </w:tabs>
        <w:autoSpaceDE w:val="0"/>
        <w:autoSpaceDN w:val="0"/>
        <w:adjustRightInd w:val="0"/>
        <w:spacing w:before="88" w:after="0" w:line="240" w:lineRule="auto"/>
        <w:jc w:val="both"/>
        <w:rPr>
          <w:rFonts w:ascii="Tahoma" w:eastAsiaTheme="minorEastAsia" w:hAnsi="Tahoma" w:cs="Tahoma"/>
          <w:color w:val="000000"/>
          <w:sz w:val="27"/>
          <w:szCs w:val="27"/>
          <w:lang w:eastAsia="hr-HR"/>
        </w:rPr>
      </w:pPr>
      <w:r w:rsidRPr="00D14DE8">
        <w:rPr>
          <w:rFonts w:ascii="Arial" w:eastAsiaTheme="minorEastAsia" w:hAnsi="Arial" w:cs="Arial"/>
          <w:sz w:val="24"/>
          <w:szCs w:val="24"/>
          <w:lang w:eastAsia="hr-HR"/>
        </w:rPr>
        <w:tab/>
      </w:r>
      <w:r w:rsidR="002E3C1B">
        <w:rPr>
          <w:rFonts w:ascii="Arial" w:eastAsiaTheme="minorEastAsia" w:hAnsi="Arial" w:cs="Arial"/>
          <w:sz w:val="24"/>
          <w:szCs w:val="24"/>
          <w:lang w:eastAsia="hr-HR"/>
        </w:rPr>
        <w:t xml:space="preserve">                                                                                           </w:t>
      </w:r>
      <w:r w:rsidR="002E3C1B">
        <w:rPr>
          <w:rFonts w:ascii="Tahoma" w:eastAsiaTheme="minorEastAsia" w:hAnsi="Tahoma" w:cs="Tahoma"/>
          <w:color w:val="000000"/>
          <w:sz w:val="20"/>
          <w:szCs w:val="20"/>
          <w:lang w:eastAsia="hr-HR"/>
        </w:rPr>
        <w:t>Proračun za 2024</w:t>
      </w:r>
      <w:r w:rsidRPr="00D14DE8">
        <w:rPr>
          <w:rFonts w:ascii="Tahoma" w:eastAsiaTheme="minorEastAsia" w:hAnsi="Tahoma" w:cs="Tahoma"/>
          <w:color w:val="000000"/>
          <w:sz w:val="20"/>
          <w:szCs w:val="20"/>
          <w:lang w:eastAsia="hr-HR"/>
        </w:rPr>
        <w:t>.</w:t>
      </w:r>
      <w:r w:rsidRPr="00D14DE8">
        <w:rPr>
          <w:rFonts w:ascii="Arial" w:eastAsiaTheme="minorEastAsia" w:hAnsi="Arial" w:cs="Arial"/>
          <w:sz w:val="24"/>
          <w:szCs w:val="24"/>
          <w:lang w:eastAsia="hr-HR"/>
        </w:rPr>
        <w:tab/>
      </w:r>
      <w:r w:rsidR="002E3C1B">
        <w:rPr>
          <w:rFonts w:ascii="Arial" w:eastAsiaTheme="minorEastAsia" w:hAnsi="Arial" w:cs="Arial"/>
          <w:sz w:val="24"/>
          <w:szCs w:val="24"/>
          <w:lang w:eastAsia="hr-HR"/>
        </w:rPr>
        <w:t xml:space="preserve">   </w:t>
      </w:r>
      <w:r w:rsidR="002E3C1B">
        <w:rPr>
          <w:rFonts w:ascii="Tahoma" w:eastAsiaTheme="minorEastAsia" w:hAnsi="Tahoma" w:cs="Tahoma"/>
          <w:color w:val="000000"/>
          <w:sz w:val="20"/>
          <w:szCs w:val="20"/>
          <w:lang w:eastAsia="hr-HR"/>
        </w:rPr>
        <w:t>Projekcija za 2025</w:t>
      </w:r>
      <w:r w:rsidRPr="00D14DE8">
        <w:rPr>
          <w:rFonts w:ascii="Tahoma" w:eastAsiaTheme="minorEastAsia" w:hAnsi="Tahoma" w:cs="Tahoma"/>
          <w:color w:val="000000"/>
          <w:sz w:val="20"/>
          <w:szCs w:val="20"/>
          <w:lang w:eastAsia="hr-HR"/>
        </w:rPr>
        <w:t>.</w:t>
      </w:r>
      <w:r w:rsidRPr="00D14DE8">
        <w:rPr>
          <w:rFonts w:ascii="Arial" w:eastAsiaTheme="minorEastAsia" w:hAnsi="Arial" w:cs="Arial"/>
          <w:sz w:val="24"/>
          <w:szCs w:val="24"/>
          <w:lang w:eastAsia="hr-HR"/>
        </w:rPr>
        <w:tab/>
      </w:r>
      <w:r w:rsidR="002E3C1B">
        <w:rPr>
          <w:rFonts w:ascii="Arial" w:eastAsiaTheme="minorEastAsia" w:hAnsi="Arial" w:cs="Arial"/>
          <w:sz w:val="24"/>
          <w:szCs w:val="24"/>
          <w:lang w:eastAsia="hr-HR"/>
        </w:rPr>
        <w:t xml:space="preserve">  </w:t>
      </w:r>
      <w:r w:rsidR="002E3C1B">
        <w:rPr>
          <w:rFonts w:ascii="Tahoma" w:eastAsiaTheme="minorEastAsia" w:hAnsi="Tahoma" w:cs="Tahoma"/>
          <w:color w:val="000000"/>
          <w:sz w:val="20"/>
          <w:szCs w:val="20"/>
          <w:lang w:eastAsia="hr-HR"/>
        </w:rPr>
        <w:t>Projekcija za 2026</w:t>
      </w:r>
      <w:r w:rsidRPr="00D14DE8">
        <w:rPr>
          <w:rFonts w:ascii="Tahoma" w:eastAsiaTheme="minorEastAsia" w:hAnsi="Tahoma" w:cs="Tahoma"/>
          <w:color w:val="000000"/>
          <w:sz w:val="20"/>
          <w:szCs w:val="20"/>
          <w:lang w:eastAsia="hr-HR"/>
        </w:rPr>
        <w:t>.</w:t>
      </w:r>
    </w:p>
    <w:tbl>
      <w:tblPr>
        <w:tblStyle w:val="Reetkatablice2"/>
        <w:tblpPr w:leftFromText="180" w:rightFromText="180" w:vertAnchor="text" w:horzAnchor="margin" w:tblpY="241"/>
        <w:tblW w:w="0" w:type="auto"/>
        <w:tblLook w:val="04A0" w:firstRow="1" w:lastRow="0" w:firstColumn="1" w:lastColumn="0" w:noHBand="0" w:noVBand="1"/>
      </w:tblPr>
      <w:tblGrid>
        <w:gridCol w:w="599"/>
        <w:gridCol w:w="1256"/>
        <w:gridCol w:w="1430"/>
        <w:gridCol w:w="3200"/>
        <w:gridCol w:w="1648"/>
        <w:gridCol w:w="1648"/>
        <w:gridCol w:w="1539"/>
      </w:tblGrid>
      <w:tr w:rsidR="002E3C1B" w:rsidRPr="002E3C1B" w:rsidTr="002E3C1B">
        <w:tc>
          <w:tcPr>
            <w:tcW w:w="599" w:type="dxa"/>
          </w:tcPr>
          <w:p w:rsidR="002E3C1B" w:rsidRPr="002E3C1B" w:rsidRDefault="002E3C1B" w:rsidP="002E3C1B">
            <w:pPr>
              <w:widowControl w:val="0"/>
              <w:autoSpaceDE w:val="0"/>
              <w:autoSpaceDN w:val="0"/>
              <w:adjustRightInd w:val="0"/>
              <w:spacing w:before="9"/>
              <w:rPr>
                <w:rFonts w:ascii="Arial" w:hAnsi="Arial" w:cs="Arial"/>
                <w:sz w:val="24"/>
                <w:szCs w:val="24"/>
              </w:rPr>
            </w:pPr>
            <w:r w:rsidRPr="002E3C1B">
              <w:rPr>
                <w:rFonts w:ascii="Tahoma" w:hAnsi="Tahoma" w:cs="Tahoma"/>
                <w:b/>
                <w:bCs/>
                <w:color w:val="000000"/>
                <w:sz w:val="18"/>
                <w:szCs w:val="18"/>
              </w:rPr>
              <w:t>3</w:t>
            </w:r>
          </w:p>
        </w:tc>
        <w:tc>
          <w:tcPr>
            <w:tcW w:w="1256" w:type="dxa"/>
          </w:tcPr>
          <w:p w:rsidR="002E3C1B" w:rsidRPr="002E3C1B" w:rsidRDefault="002E3C1B" w:rsidP="002E3C1B">
            <w:pPr>
              <w:widowControl w:val="0"/>
              <w:autoSpaceDE w:val="0"/>
              <w:autoSpaceDN w:val="0"/>
              <w:adjustRightInd w:val="0"/>
              <w:spacing w:before="9"/>
              <w:rPr>
                <w:rFonts w:ascii="Arial" w:hAnsi="Arial" w:cs="Arial"/>
                <w:sz w:val="24"/>
                <w:szCs w:val="24"/>
              </w:rPr>
            </w:pPr>
            <w:r w:rsidRPr="002E3C1B">
              <w:rPr>
                <w:rFonts w:ascii="Tahoma" w:hAnsi="Tahoma" w:cs="Tahoma"/>
                <w:b/>
                <w:bCs/>
                <w:color w:val="000000"/>
                <w:sz w:val="18"/>
                <w:szCs w:val="18"/>
              </w:rPr>
              <w:t>Rashodi poslovanja</w:t>
            </w:r>
          </w:p>
        </w:tc>
        <w:tc>
          <w:tcPr>
            <w:tcW w:w="1430" w:type="dxa"/>
          </w:tcPr>
          <w:p w:rsidR="002E3C1B" w:rsidRPr="002E3C1B" w:rsidRDefault="002E3C1B" w:rsidP="002E3C1B">
            <w:pPr>
              <w:widowControl w:val="0"/>
              <w:autoSpaceDE w:val="0"/>
              <w:autoSpaceDN w:val="0"/>
              <w:adjustRightInd w:val="0"/>
              <w:spacing w:before="9"/>
              <w:rPr>
                <w:rFonts w:ascii="Arial" w:hAnsi="Arial" w:cs="Arial"/>
                <w:sz w:val="24"/>
                <w:szCs w:val="24"/>
              </w:rPr>
            </w:pPr>
          </w:p>
        </w:tc>
        <w:tc>
          <w:tcPr>
            <w:tcW w:w="3200" w:type="dxa"/>
          </w:tcPr>
          <w:p w:rsidR="002E3C1B" w:rsidRPr="002E3C1B" w:rsidRDefault="002E3C1B" w:rsidP="002E3C1B">
            <w:pPr>
              <w:widowControl w:val="0"/>
              <w:autoSpaceDE w:val="0"/>
              <w:autoSpaceDN w:val="0"/>
              <w:adjustRightInd w:val="0"/>
              <w:spacing w:before="9"/>
              <w:rPr>
                <w:rFonts w:ascii="Arial" w:hAnsi="Arial" w:cs="Arial"/>
                <w:sz w:val="24"/>
                <w:szCs w:val="24"/>
              </w:rPr>
            </w:pPr>
          </w:p>
        </w:tc>
        <w:tc>
          <w:tcPr>
            <w:tcW w:w="1648" w:type="dxa"/>
          </w:tcPr>
          <w:p w:rsidR="002E3C1B" w:rsidRPr="002E3C1B" w:rsidRDefault="002E3C1B" w:rsidP="002E3C1B">
            <w:pPr>
              <w:widowControl w:val="0"/>
              <w:autoSpaceDE w:val="0"/>
              <w:autoSpaceDN w:val="0"/>
              <w:adjustRightInd w:val="0"/>
              <w:spacing w:before="9"/>
              <w:rPr>
                <w:rFonts w:ascii="Tahoma" w:hAnsi="Tahoma" w:cs="Tahoma"/>
                <w:b/>
                <w:bCs/>
                <w:color w:val="000000"/>
                <w:sz w:val="24"/>
                <w:szCs w:val="24"/>
              </w:rPr>
            </w:pPr>
            <w:r w:rsidRPr="002E3C1B">
              <w:rPr>
                <w:rFonts w:ascii="Tahoma" w:hAnsi="Tahoma" w:cs="Tahoma"/>
                <w:b/>
                <w:bCs/>
                <w:color w:val="000000"/>
                <w:sz w:val="18"/>
                <w:szCs w:val="18"/>
              </w:rPr>
              <w:t>1.115.654,00</w:t>
            </w:r>
          </w:p>
        </w:tc>
        <w:tc>
          <w:tcPr>
            <w:tcW w:w="1648" w:type="dxa"/>
          </w:tcPr>
          <w:p w:rsidR="002E3C1B" w:rsidRPr="002E3C1B" w:rsidRDefault="002E3C1B" w:rsidP="002E3C1B">
            <w:pPr>
              <w:widowControl w:val="0"/>
              <w:autoSpaceDE w:val="0"/>
              <w:autoSpaceDN w:val="0"/>
              <w:adjustRightInd w:val="0"/>
              <w:spacing w:before="9"/>
              <w:rPr>
                <w:rFonts w:ascii="Tahoma" w:hAnsi="Tahoma" w:cs="Tahoma"/>
                <w:b/>
                <w:bCs/>
                <w:color w:val="000000"/>
                <w:sz w:val="24"/>
                <w:szCs w:val="24"/>
              </w:rPr>
            </w:pPr>
            <w:r w:rsidRPr="002E3C1B">
              <w:rPr>
                <w:rFonts w:ascii="Tahoma" w:hAnsi="Tahoma" w:cs="Tahoma"/>
                <w:b/>
                <w:bCs/>
                <w:color w:val="000000"/>
                <w:sz w:val="18"/>
                <w:szCs w:val="18"/>
              </w:rPr>
              <w:t>1.080.079,80</w:t>
            </w:r>
          </w:p>
        </w:tc>
        <w:tc>
          <w:tcPr>
            <w:tcW w:w="1539" w:type="dxa"/>
          </w:tcPr>
          <w:p w:rsidR="002E3C1B" w:rsidRPr="002E3C1B" w:rsidRDefault="002E3C1B" w:rsidP="002E3C1B">
            <w:pPr>
              <w:widowControl w:val="0"/>
              <w:autoSpaceDE w:val="0"/>
              <w:autoSpaceDN w:val="0"/>
              <w:adjustRightInd w:val="0"/>
              <w:spacing w:before="9"/>
              <w:rPr>
                <w:rFonts w:ascii="Tahoma" w:hAnsi="Tahoma" w:cs="Tahoma"/>
                <w:b/>
                <w:bCs/>
                <w:color w:val="000000"/>
                <w:sz w:val="24"/>
                <w:szCs w:val="24"/>
              </w:rPr>
            </w:pPr>
            <w:r w:rsidRPr="002E3C1B">
              <w:rPr>
                <w:rFonts w:ascii="Tahoma" w:hAnsi="Tahoma" w:cs="Tahoma"/>
                <w:b/>
                <w:bCs/>
                <w:color w:val="000000"/>
                <w:sz w:val="18"/>
                <w:szCs w:val="18"/>
              </w:rPr>
              <w:t>1.088.977,00</w:t>
            </w:r>
          </w:p>
        </w:tc>
      </w:tr>
      <w:tr w:rsidR="002E3C1B" w:rsidRPr="002E3C1B" w:rsidTr="002E3C1B">
        <w:tc>
          <w:tcPr>
            <w:tcW w:w="599" w:type="dxa"/>
          </w:tcPr>
          <w:p w:rsidR="002E3C1B" w:rsidRPr="002E3C1B" w:rsidRDefault="002E3C1B" w:rsidP="002E3C1B">
            <w:pPr>
              <w:widowControl w:val="0"/>
              <w:autoSpaceDE w:val="0"/>
              <w:autoSpaceDN w:val="0"/>
              <w:adjustRightInd w:val="0"/>
              <w:spacing w:before="1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spacing w:before="1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spacing w:before="10"/>
              <w:rPr>
                <w:rFonts w:ascii="Arial" w:hAnsi="Arial" w:cs="Arial"/>
                <w:sz w:val="24"/>
                <w:szCs w:val="24"/>
              </w:rPr>
            </w:pPr>
            <w:r w:rsidRPr="002E3C1B">
              <w:rPr>
                <w:rFonts w:ascii="Tahoma" w:hAnsi="Tahoma" w:cs="Tahoma"/>
                <w:i/>
                <w:iCs/>
                <w:color w:val="000000"/>
                <w:sz w:val="18"/>
                <w:szCs w:val="18"/>
              </w:rPr>
              <w:t>11</w:t>
            </w:r>
          </w:p>
        </w:tc>
        <w:tc>
          <w:tcPr>
            <w:tcW w:w="3200" w:type="dxa"/>
          </w:tcPr>
          <w:p w:rsidR="002E3C1B" w:rsidRPr="002E3C1B" w:rsidRDefault="002E3C1B" w:rsidP="002E3C1B">
            <w:pPr>
              <w:widowControl w:val="0"/>
              <w:autoSpaceDE w:val="0"/>
              <w:autoSpaceDN w:val="0"/>
              <w:adjustRightInd w:val="0"/>
              <w:spacing w:before="10"/>
              <w:rPr>
                <w:rFonts w:ascii="Arial" w:hAnsi="Arial" w:cs="Arial"/>
                <w:sz w:val="24"/>
                <w:szCs w:val="24"/>
              </w:rPr>
            </w:pPr>
            <w:r w:rsidRPr="002E3C1B">
              <w:rPr>
                <w:rFonts w:ascii="Tahoma" w:hAnsi="Tahoma" w:cs="Tahoma"/>
                <w:i/>
                <w:iCs/>
                <w:color w:val="000000"/>
                <w:sz w:val="18"/>
                <w:szCs w:val="18"/>
              </w:rPr>
              <w:t>Opći prihodi i primici</w:t>
            </w:r>
          </w:p>
        </w:tc>
        <w:tc>
          <w:tcPr>
            <w:tcW w:w="1648" w:type="dxa"/>
          </w:tcPr>
          <w:p w:rsidR="002E3C1B" w:rsidRPr="002E3C1B" w:rsidRDefault="002E3C1B" w:rsidP="002E3C1B">
            <w:pPr>
              <w:widowControl w:val="0"/>
              <w:autoSpaceDE w:val="0"/>
              <w:autoSpaceDN w:val="0"/>
              <w:adjustRightInd w:val="0"/>
              <w:spacing w:before="10"/>
              <w:rPr>
                <w:rFonts w:ascii="Arial" w:hAnsi="Arial" w:cs="Arial"/>
                <w:sz w:val="24"/>
                <w:szCs w:val="24"/>
              </w:rPr>
            </w:pPr>
            <w:r w:rsidRPr="002E3C1B">
              <w:rPr>
                <w:rFonts w:ascii="Tahoma" w:hAnsi="Tahoma" w:cs="Tahoma"/>
                <w:i/>
                <w:iCs/>
                <w:color w:val="000000"/>
                <w:sz w:val="18"/>
                <w:szCs w:val="18"/>
              </w:rPr>
              <w:t>162.588,00</w:t>
            </w:r>
          </w:p>
        </w:tc>
        <w:tc>
          <w:tcPr>
            <w:tcW w:w="1648" w:type="dxa"/>
          </w:tcPr>
          <w:p w:rsidR="002E3C1B" w:rsidRPr="002E3C1B" w:rsidRDefault="002E3C1B" w:rsidP="002E3C1B">
            <w:pPr>
              <w:widowControl w:val="0"/>
              <w:autoSpaceDE w:val="0"/>
              <w:autoSpaceDN w:val="0"/>
              <w:adjustRightInd w:val="0"/>
              <w:spacing w:before="10"/>
              <w:rPr>
                <w:rFonts w:ascii="Arial" w:hAnsi="Arial" w:cs="Arial"/>
                <w:sz w:val="24"/>
                <w:szCs w:val="24"/>
              </w:rPr>
            </w:pPr>
            <w:r w:rsidRPr="002E3C1B">
              <w:rPr>
                <w:rFonts w:ascii="Tahoma" w:hAnsi="Tahoma" w:cs="Tahoma"/>
                <w:i/>
                <w:iCs/>
                <w:color w:val="000000"/>
                <w:sz w:val="18"/>
                <w:szCs w:val="18"/>
              </w:rPr>
              <w:t>168.204,90</w:t>
            </w:r>
          </w:p>
        </w:tc>
        <w:tc>
          <w:tcPr>
            <w:tcW w:w="1539" w:type="dxa"/>
          </w:tcPr>
          <w:p w:rsidR="002E3C1B" w:rsidRPr="002E3C1B" w:rsidRDefault="002E3C1B" w:rsidP="002E3C1B">
            <w:pPr>
              <w:widowControl w:val="0"/>
              <w:autoSpaceDE w:val="0"/>
              <w:autoSpaceDN w:val="0"/>
              <w:adjustRightInd w:val="0"/>
              <w:spacing w:before="10"/>
              <w:rPr>
                <w:rFonts w:ascii="Tahoma" w:hAnsi="Tahoma" w:cs="Tahoma"/>
                <w:i/>
                <w:iCs/>
                <w:color w:val="000000"/>
                <w:sz w:val="27"/>
                <w:szCs w:val="27"/>
              </w:rPr>
            </w:pPr>
            <w:r w:rsidRPr="002E3C1B">
              <w:rPr>
                <w:rFonts w:ascii="Tahoma" w:hAnsi="Tahoma" w:cs="Tahoma"/>
                <w:i/>
                <w:iCs/>
                <w:color w:val="000000"/>
                <w:sz w:val="18"/>
                <w:szCs w:val="18"/>
              </w:rPr>
              <w:t>170.438,00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31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Vlastiti prihodi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1.600,00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1.648,00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2.000,00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41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Komunalna djelatnost</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52</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Pomoći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363.573,00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363.927,00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364.163,00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53</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Pomoći - projekt Zaželi II Ministarstvo rada</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Opći prihodi i primici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100.830,00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111.544,00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106.450,00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31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Vlastiti prihodi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53.130,00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54.723,90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57.840,00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40</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Prihodi za posebne namjene</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41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Komunalna djelatnost</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81.440,00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83.883,20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92.792,00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42</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Ostali prihodi po posebnim propisima</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52</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Pomoći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138.430,00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79.804,00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75.140,00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53</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Pomoći - projekt Zaželi II Ministarstvo rada</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61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Namjenske donacije</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5.000,00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5.150,00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5.250,00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73</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Naknada od osiguranja</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1.000,00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1.030,00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1.050,00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Opći prihodi i primici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11.903,00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10.051,00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9.333,00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Opći prihodi i primici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15.500,00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15.965,00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16.275,00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31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Vlastiti prihodi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41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Komunalna djelatnost</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9.770,00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10.063,10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10.258,50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Opći prihodi i primici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130,00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133,90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140,00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Opći prihodi i primici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37.200,00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38.378,00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39.165,00</w:t>
            </w:r>
          </w:p>
        </w:tc>
      </w:tr>
      <w:tr w:rsidR="002E3C1B" w:rsidRPr="002E3C1B" w:rsidTr="002E3C1B">
        <w:tc>
          <w:tcPr>
            <w:tcW w:w="599" w:type="dxa"/>
          </w:tcPr>
          <w:p w:rsidR="002E3C1B" w:rsidRPr="002E3C1B" w:rsidRDefault="002E3C1B" w:rsidP="002E3C1B">
            <w:pPr>
              <w:widowControl w:val="0"/>
              <w:autoSpaceDE w:val="0"/>
              <w:autoSpaceDN w:val="0"/>
              <w:adjustRightInd w:val="0"/>
              <w:spacing w:before="56"/>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spacing w:before="56"/>
              <w:rPr>
                <w:rFonts w:ascii="Tahoma" w:hAnsi="Tahoma" w:cs="Tahoma"/>
                <w:color w:val="000000"/>
                <w:sz w:val="24"/>
                <w:szCs w:val="24"/>
              </w:rPr>
            </w:pPr>
          </w:p>
        </w:tc>
        <w:tc>
          <w:tcPr>
            <w:tcW w:w="1430" w:type="dxa"/>
          </w:tcPr>
          <w:p w:rsidR="002E3C1B" w:rsidRPr="002E3C1B" w:rsidRDefault="002E3C1B" w:rsidP="002E3C1B">
            <w:pPr>
              <w:widowControl w:val="0"/>
              <w:autoSpaceDE w:val="0"/>
              <w:autoSpaceDN w:val="0"/>
              <w:adjustRightInd w:val="0"/>
              <w:spacing w:before="56"/>
              <w:rPr>
                <w:rFonts w:ascii="Tahoma" w:hAnsi="Tahoma" w:cs="Tahoma"/>
                <w:color w:val="000000"/>
                <w:sz w:val="24"/>
                <w:szCs w:val="24"/>
              </w:rPr>
            </w:pPr>
          </w:p>
        </w:tc>
        <w:tc>
          <w:tcPr>
            <w:tcW w:w="3200" w:type="dxa"/>
          </w:tcPr>
          <w:p w:rsidR="002E3C1B" w:rsidRPr="002E3C1B" w:rsidRDefault="002E3C1B" w:rsidP="002E3C1B">
            <w:pPr>
              <w:widowControl w:val="0"/>
              <w:autoSpaceDE w:val="0"/>
              <w:autoSpaceDN w:val="0"/>
              <w:adjustRightInd w:val="0"/>
              <w:spacing w:before="56"/>
              <w:rPr>
                <w:rFonts w:ascii="Tahoma" w:hAnsi="Tahoma" w:cs="Tahoma"/>
                <w:color w:val="000000"/>
                <w:sz w:val="24"/>
                <w:szCs w:val="24"/>
              </w:rPr>
            </w:pPr>
          </w:p>
        </w:tc>
        <w:tc>
          <w:tcPr>
            <w:tcW w:w="1648" w:type="dxa"/>
          </w:tcPr>
          <w:p w:rsidR="002E3C1B" w:rsidRPr="002E3C1B" w:rsidRDefault="002E3C1B" w:rsidP="002E3C1B">
            <w:pPr>
              <w:widowControl w:val="0"/>
              <w:autoSpaceDE w:val="0"/>
              <w:autoSpaceDN w:val="0"/>
              <w:adjustRightInd w:val="0"/>
              <w:spacing w:before="56"/>
              <w:rPr>
                <w:rFonts w:ascii="Tahoma" w:hAnsi="Tahoma" w:cs="Tahoma"/>
                <w:color w:val="000000"/>
                <w:sz w:val="24"/>
                <w:szCs w:val="24"/>
              </w:rPr>
            </w:pPr>
          </w:p>
        </w:tc>
        <w:tc>
          <w:tcPr>
            <w:tcW w:w="1648" w:type="dxa"/>
          </w:tcPr>
          <w:p w:rsidR="002E3C1B" w:rsidRPr="002E3C1B" w:rsidRDefault="002E3C1B" w:rsidP="002E3C1B">
            <w:pPr>
              <w:widowControl w:val="0"/>
              <w:autoSpaceDE w:val="0"/>
              <w:autoSpaceDN w:val="0"/>
              <w:adjustRightInd w:val="0"/>
              <w:spacing w:before="56"/>
              <w:rPr>
                <w:rFonts w:ascii="Tahoma" w:hAnsi="Tahoma" w:cs="Tahoma"/>
                <w:color w:val="000000"/>
                <w:sz w:val="24"/>
                <w:szCs w:val="24"/>
              </w:rPr>
            </w:pPr>
          </w:p>
        </w:tc>
        <w:tc>
          <w:tcPr>
            <w:tcW w:w="1539" w:type="dxa"/>
          </w:tcPr>
          <w:p w:rsidR="002E3C1B" w:rsidRPr="002E3C1B" w:rsidRDefault="002E3C1B" w:rsidP="002E3C1B">
            <w:pPr>
              <w:widowControl w:val="0"/>
              <w:autoSpaceDE w:val="0"/>
              <w:autoSpaceDN w:val="0"/>
              <w:adjustRightInd w:val="0"/>
              <w:spacing w:before="56"/>
              <w:rPr>
                <w:rFonts w:ascii="Tahoma" w:hAnsi="Tahoma" w:cs="Tahoma"/>
                <w:color w:val="000000"/>
                <w:sz w:val="24"/>
                <w:szCs w:val="24"/>
              </w:rPr>
            </w:pPr>
          </w:p>
        </w:tc>
      </w:tr>
      <w:tr w:rsidR="002E3C1B" w:rsidRPr="002E3C1B" w:rsidTr="002E3C1B">
        <w:tc>
          <w:tcPr>
            <w:tcW w:w="599" w:type="dxa"/>
          </w:tcPr>
          <w:p w:rsidR="002E3C1B" w:rsidRPr="002E3C1B" w:rsidRDefault="002E3C1B" w:rsidP="002E3C1B">
            <w:pPr>
              <w:widowControl w:val="0"/>
              <w:autoSpaceDE w:val="0"/>
              <w:autoSpaceDN w:val="0"/>
              <w:adjustRightInd w:val="0"/>
              <w:spacing w:before="9"/>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spacing w:before="9"/>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spacing w:before="9"/>
              <w:rPr>
                <w:rFonts w:ascii="Arial" w:hAnsi="Arial" w:cs="Arial"/>
                <w:sz w:val="24"/>
                <w:szCs w:val="24"/>
              </w:rPr>
            </w:pPr>
            <w:r w:rsidRPr="002E3C1B">
              <w:rPr>
                <w:rFonts w:ascii="Tahoma" w:hAnsi="Tahoma" w:cs="Tahoma"/>
                <w:i/>
                <w:iCs/>
                <w:color w:val="000000"/>
                <w:sz w:val="18"/>
                <w:szCs w:val="18"/>
              </w:rPr>
              <w:t>31</w:t>
            </w:r>
          </w:p>
        </w:tc>
        <w:tc>
          <w:tcPr>
            <w:tcW w:w="3200" w:type="dxa"/>
          </w:tcPr>
          <w:p w:rsidR="002E3C1B" w:rsidRPr="002E3C1B" w:rsidRDefault="002E3C1B" w:rsidP="002E3C1B">
            <w:pPr>
              <w:widowControl w:val="0"/>
              <w:autoSpaceDE w:val="0"/>
              <w:autoSpaceDN w:val="0"/>
              <w:adjustRightInd w:val="0"/>
              <w:spacing w:before="9"/>
              <w:rPr>
                <w:rFonts w:ascii="Arial" w:hAnsi="Arial" w:cs="Arial"/>
                <w:sz w:val="24"/>
                <w:szCs w:val="24"/>
              </w:rPr>
            </w:pPr>
            <w:r w:rsidRPr="002E3C1B">
              <w:rPr>
                <w:rFonts w:ascii="Tahoma" w:hAnsi="Tahoma" w:cs="Tahoma"/>
                <w:i/>
                <w:iCs/>
                <w:color w:val="000000"/>
                <w:sz w:val="18"/>
                <w:szCs w:val="18"/>
              </w:rPr>
              <w:t>Vlastiti prihodi</w:t>
            </w:r>
          </w:p>
        </w:tc>
        <w:tc>
          <w:tcPr>
            <w:tcW w:w="1648" w:type="dxa"/>
          </w:tcPr>
          <w:p w:rsidR="002E3C1B" w:rsidRPr="002E3C1B" w:rsidRDefault="002E3C1B" w:rsidP="002E3C1B">
            <w:pPr>
              <w:widowControl w:val="0"/>
              <w:autoSpaceDE w:val="0"/>
              <w:autoSpaceDN w:val="0"/>
              <w:adjustRightInd w:val="0"/>
              <w:spacing w:before="9"/>
              <w:rPr>
                <w:rFonts w:ascii="Arial" w:hAnsi="Arial" w:cs="Arial"/>
                <w:sz w:val="24"/>
                <w:szCs w:val="24"/>
              </w:rPr>
            </w:pPr>
            <w:r w:rsidRPr="002E3C1B">
              <w:rPr>
                <w:rFonts w:ascii="Tahoma" w:hAnsi="Tahoma" w:cs="Tahoma"/>
                <w:i/>
                <w:iCs/>
                <w:color w:val="000000"/>
                <w:sz w:val="18"/>
                <w:szCs w:val="18"/>
              </w:rPr>
              <w:t>2.600,00</w:t>
            </w:r>
          </w:p>
        </w:tc>
        <w:tc>
          <w:tcPr>
            <w:tcW w:w="1648" w:type="dxa"/>
          </w:tcPr>
          <w:p w:rsidR="002E3C1B" w:rsidRPr="002E3C1B" w:rsidRDefault="002E3C1B" w:rsidP="002E3C1B">
            <w:pPr>
              <w:widowControl w:val="0"/>
              <w:autoSpaceDE w:val="0"/>
              <w:autoSpaceDN w:val="0"/>
              <w:adjustRightInd w:val="0"/>
              <w:spacing w:before="9"/>
              <w:rPr>
                <w:rFonts w:ascii="Arial" w:hAnsi="Arial" w:cs="Arial"/>
                <w:sz w:val="24"/>
                <w:szCs w:val="24"/>
              </w:rPr>
            </w:pPr>
            <w:r w:rsidRPr="002E3C1B">
              <w:rPr>
                <w:rFonts w:ascii="Tahoma" w:hAnsi="Tahoma" w:cs="Tahoma"/>
                <w:i/>
                <w:iCs/>
                <w:color w:val="000000"/>
                <w:sz w:val="18"/>
                <w:szCs w:val="18"/>
              </w:rPr>
              <w:t>2.678,00</w:t>
            </w:r>
          </w:p>
        </w:tc>
        <w:tc>
          <w:tcPr>
            <w:tcW w:w="1539" w:type="dxa"/>
          </w:tcPr>
          <w:p w:rsidR="002E3C1B" w:rsidRPr="002E3C1B" w:rsidRDefault="002E3C1B" w:rsidP="002E3C1B">
            <w:pPr>
              <w:widowControl w:val="0"/>
              <w:autoSpaceDE w:val="0"/>
              <w:autoSpaceDN w:val="0"/>
              <w:adjustRightInd w:val="0"/>
              <w:spacing w:before="9"/>
              <w:rPr>
                <w:rFonts w:ascii="Tahoma" w:hAnsi="Tahoma" w:cs="Tahoma"/>
                <w:i/>
                <w:iCs/>
                <w:color w:val="000000"/>
                <w:sz w:val="27"/>
                <w:szCs w:val="27"/>
              </w:rPr>
            </w:pPr>
            <w:r w:rsidRPr="002E3C1B">
              <w:rPr>
                <w:rFonts w:ascii="Tahoma" w:hAnsi="Tahoma" w:cs="Tahoma"/>
                <w:i/>
                <w:iCs/>
                <w:color w:val="000000"/>
                <w:sz w:val="18"/>
                <w:szCs w:val="18"/>
              </w:rPr>
              <w:t>2.800,00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52</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Pomoći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61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Namjenske donacije</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Opći prihodi i primici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74.700,00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74.948,00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76.790,00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31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Vlastiti prihodi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13.670,00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14.080,10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14.450,00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41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Komunalna djelatnost</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4.790,00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4.933,70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5.029,50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52</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Pomoći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37.800,00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38.934,00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39.613,00</w:t>
            </w:r>
          </w:p>
        </w:tc>
      </w:tr>
      <w:tr w:rsidR="002E3C1B" w:rsidRPr="002E3C1B" w:rsidTr="002E3C1B">
        <w:trPr>
          <w:trHeight w:val="758"/>
        </w:trPr>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b/>
                <w:bCs/>
                <w:color w:val="000000"/>
                <w:sz w:val="18"/>
                <w:szCs w:val="18"/>
              </w:rPr>
              <w:t>4</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b/>
                <w:bCs/>
                <w:color w:val="000000"/>
                <w:sz w:val="18"/>
                <w:szCs w:val="18"/>
              </w:rPr>
              <w:t>Rashodi za nabavu nefinancijske imovine</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b/>
                <w:bCs/>
                <w:color w:val="000000"/>
                <w:sz w:val="18"/>
                <w:szCs w:val="18"/>
              </w:rPr>
              <w:t>832.649,00</w:t>
            </w:r>
          </w:p>
        </w:tc>
        <w:tc>
          <w:tcPr>
            <w:tcW w:w="1648" w:type="dxa"/>
          </w:tcPr>
          <w:p w:rsidR="002E3C1B" w:rsidRPr="002E3C1B" w:rsidRDefault="002E3C1B" w:rsidP="002E3C1B">
            <w:pPr>
              <w:widowControl w:val="0"/>
              <w:autoSpaceDE w:val="0"/>
              <w:autoSpaceDN w:val="0"/>
              <w:adjustRightInd w:val="0"/>
              <w:rPr>
                <w:rFonts w:ascii="Tahoma" w:hAnsi="Tahoma" w:cs="Tahoma"/>
                <w:b/>
                <w:bCs/>
                <w:color w:val="000000"/>
                <w:sz w:val="24"/>
                <w:szCs w:val="24"/>
              </w:rPr>
            </w:pPr>
            <w:r w:rsidRPr="002E3C1B">
              <w:rPr>
                <w:rFonts w:ascii="Tahoma" w:hAnsi="Tahoma" w:cs="Tahoma"/>
                <w:b/>
                <w:bCs/>
                <w:color w:val="000000"/>
                <w:sz w:val="18"/>
                <w:szCs w:val="18"/>
              </w:rPr>
              <w:t>585.207,20</w:t>
            </w:r>
          </w:p>
        </w:tc>
        <w:tc>
          <w:tcPr>
            <w:tcW w:w="1539" w:type="dxa"/>
          </w:tcPr>
          <w:p w:rsidR="002E3C1B" w:rsidRPr="002E3C1B" w:rsidRDefault="002E3C1B" w:rsidP="002E3C1B">
            <w:pPr>
              <w:widowControl w:val="0"/>
              <w:autoSpaceDE w:val="0"/>
              <w:autoSpaceDN w:val="0"/>
              <w:adjustRightInd w:val="0"/>
              <w:rPr>
                <w:rFonts w:ascii="Tahoma" w:hAnsi="Tahoma" w:cs="Tahoma"/>
                <w:b/>
                <w:bCs/>
                <w:color w:val="000000"/>
                <w:sz w:val="24"/>
                <w:szCs w:val="24"/>
              </w:rPr>
            </w:pPr>
            <w:r w:rsidRPr="002E3C1B">
              <w:rPr>
                <w:rFonts w:ascii="Tahoma" w:hAnsi="Tahoma" w:cs="Tahoma"/>
                <w:b/>
                <w:bCs/>
                <w:color w:val="000000"/>
                <w:sz w:val="18"/>
                <w:szCs w:val="18"/>
              </w:rPr>
              <w:t>360.929,00</w:t>
            </w:r>
          </w:p>
        </w:tc>
      </w:tr>
      <w:tr w:rsidR="002E3C1B" w:rsidRPr="002E3C1B" w:rsidTr="002E3C1B">
        <w:tc>
          <w:tcPr>
            <w:tcW w:w="599" w:type="dxa"/>
          </w:tcPr>
          <w:p w:rsidR="002E3C1B" w:rsidRPr="002E3C1B" w:rsidRDefault="002E3C1B" w:rsidP="002E3C1B">
            <w:pPr>
              <w:widowControl w:val="0"/>
              <w:autoSpaceDE w:val="0"/>
              <w:autoSpaceDN w:val="0"/>
              <w:adjustRightInd w:val="0"/>
              <w:spacing w:before="1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spacing w:before="1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spacing w:before="10"/>
              <w:rPr>
                <w:rFonts w:ascii="Arial" w:hAnsi="Arial" w:cs="Arial"/>
                <w:sz w:val="24"/>
                <w:szCs w:val="24"/>
              </w:rPr>
            </w:pPr>
            <w:r w:rsidRPr="002E3C1B">
              <w:rPr>
                <w:rFonts w:ascii="Tahoma" w:hAnsi="Tahoma" w:cs="Tahoma"/>
                <w:i/>
                <w:iCs/>
                <w:color w:val="000000"/>
                <w:sz w:val="18"/>
                <w:szCs w:val="18"/>
              </w:rPr>
              <w:t>11</w:t>
            </w:r>
          </w:p>
        </w:tc>
        <w:tc>
          <w:tcPr>
            <w:tcW w:w="3200" w:type="dxa"/>
          </w:tcPr>
          <w:p w:rsidR="002E3C1B" w:rsidRPr="002E3C1B" w:rsidRDefault="002E3C1B" w:rsidP="002E3C1B">
            <w:pPr>
              <w:widowControl w:val="0"/>
              <w:autoSpaceDE w:val="0"/>
              <w:autoSpaceDN w:val="0"/>
              <w:adjustRightInd w:val="0"/>
              <w:spacing w:before="10"/>
              <w:rPr>
                <w:rFonts w:ascii="Arial" w:hAnsi="Arial" w:cs="Arial"/>
                <w:sz w:val="24"/>
                <w:szCs w:val="24"/>
              </w:rPr>
            </w:pPr>
            <w:r w:rsidRPr="002E3C1B">
              <w:rPr>
                <w:rFonts w:ascii="Tahoma" w:hAnsi="Tahoma" w:cs="Tahoma"/>
                <w:i/>
                <w:iCs/>
                <w:color w:val="000000"/>
                <w:sz w:val="18"/>
                <w:szCs w:val="18"/>
              </w:rPr>
              <w:t>Opći prihodi i primici</w:t>
            </w:r>
          </w:p>
        </w:tc>
        <w:tc>
          <w:tcPr>
            <w:tcW w:w="1648" w:type="dxa"/>
          </w:tcPr>
          <w:p w:rsidR="002E3C1B" w:rsidRPr="002E3C1B" w:rsidRDefault="002E3C1B" w:rsidP="002E3C1B">
            <w:pPr>
              <w:widowControl w:val="0"/>
              <w:autoSpaceDE w:val="0"/>
              <w:autoSpaceDN w:val="0"/>
              <w:adjustRightInd w:val="0"/>
              <w:spacing w:before="10"/>
              <w:rPr>
                <w:rFonts w:ascii="Arial" w:hAnsi="Arial" w:cs="Arial"/>
                <w:sz w:val="24"/>
                <w:szCs w:val="24"/>
              </w:rPr>
            </w:pPr>
            <w:r w:rsidRPr="002E3C1B">
              <w:rPr>
                <w:rFonts w:ascii="Tahoma" w:hAnsi="Tahoma" w:cs="Tahoma"/>
                <w:i/>
                <w:iCs/>
                <w:color w:val="000000"/>
                <w:sz w:val="18"/>
                <w:szCs w:val="18"/>
              </w:rPr>
              <w:t>39.549,00</w:t>
            </w:r>
          </w:p>
        </w:tc>
        <w:tc>
          <w:tcPr>
            <w:tcW w:w="1648" w:type="dxa"/>
          </w:tcPr>
          <w:p w:rsidR="002E3C1B" w:rsidRPr="002E3C1B" w:rsidRDefault="002E3C1B" w:rsidP="002E3C1B">
            <w:pPr>
              <w:widowControl w:val="0"/>
              <w:autoSpaceDE w:val="0"/>
              <w:autoSpaceDN w:val="0"/>
              <w:adjustRightInd w:val="0"/>
              <w:spacing w:before="10"/>
              <w:rPr>
                <w:rFonts w:ascii="Arial" w:hAnsi="Arial" w:cs="Arial"/>
                <w:sz w:val="24"/>
                <w:szCs w:val="24"/>
              </w:rPr>
            </w:pPr>
            <w:r w:rsidRPr="002E3C1B">
              <w:rPr>
                <w:rFonts w:ascii="Tahoma" w:hAnsi="Tahoma" w:cs="Tahoma"/>
                <w:i/>
                <w:iCs/>
                <w:color w:val="000000"/>
                <w:sz w:val="18"/>
                <w:szCs w:val="18"/>
              </w:rPr>
              <w:t>41.848,20</w:t>
            </w:r>
          </w:p>
        </w:tc>
        <w:tc>
          <w:tcPr>
            <w:tcW w:w="1539" w:type="dxa"/>
          </w:tcPr>
          <w:p w:rsidR="002E3C1B" w:rsidRPr="002E3C1B" w:rsidRDefault="002E3C1B" w:rsidP="002E3C1B">
            <w:pPr>
              <w:widowControl w:val="0"/>
              <w:autoSpaceDE w:val="0"/>
              <w:autoSpaceDN w:val="0"/>
              <w:adjustRightInd w:val="0"/>
              <w:spacing w:before="10"/>
              <w:rPr>
                <w:rFonts w:ascii="Tahoma" w:hAnsi="Tahoma" w:cs="Tahoma"/>
                <w:i/>
                <w:iCs/>
                <w:color w:val="000000"/>
                <w:sz w:val="27"/>
                <w:szCs w:val="27"/>
              </w:rPr>
            </w:pPr>
            <w:r w:rsidRPr="002E3C1B">
              <w:rPr>
                <w:rFonts w:ascii="Tahoma" w:hAnsi="Tahoma" w:cs="Tahoma"/>
                <w:i/>
                <w:iCs/>
                <w:color w:val="000000"/>
                <w:sz w:val="18"/>
                <w:szCs w:val="18"/>
              </w:rPr>
              <w:t>43.909,00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31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Vlastiti prihodi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6.200,00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6.386,00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8.475,00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41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Komunalna djelatnost</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52</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Pomoći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24.300,00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11.330,00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11.550,00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Opći prihodi i primici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23.200,00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17.015,00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17.650,00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31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Vlastiti prihodi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8.100,00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10.283,00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5.900,00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41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Komunalna djelatnost</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21.200,00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21.836,00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14.130,00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52</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Pomoći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696.800,00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462.810,00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245.350,00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53</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Pomoći - projekt Zaželi II Ministarstvo rada</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61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Namjenske donacije</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71</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Prihodi od prodaje nefin. imovine u vlasništvu JLS</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0,00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0,00</w:t>
            </w:r>
          </w:p>
        </w:tc>
      </w:tr>
      <w:tr w:rsidR="002E3C1B" w:rsidRPr="002E3C1B" w:rsidTr="002E3C1B">
        <w:tc>
          <w:tcPr>
            <w:tcW w:w="599" w:type="dxa"/>
          </w:tcPr>
          <w:p w:rsidR="002E3C1B" w:rsidRPr="002E3C1B" w:rsidRDefault="002E3C1B" w:rsidP="002E3C1B">
            <w:pPr>
              <w:widowControl w:val="0"/>
              <w:autoSpaceDE w:val="0"/>
              <w:autoSpaceDN w:val="0"/>
              <w:adjustRightInd w:val="0"/>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20"/>
                <w:szCs w:val="20"/>
              </w:rPr>
              <w:t>Izvor:</w:t>
            </w:r>
          </w:p>
        </w:tc>
        <w:tc>
          <w:tcPr>
            <w:tcW w:w="143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52</w:t>
            </w:r>
          </w:p>
        </w:tc>
        <w:tc>
          <w:tcPr>
            <w:tcW w:w="3200"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Pomoći</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13.300,00</w:t>
            </w:r>
          </w:p>
        </w:tc>
        <w:tc>
          <w:tcPr>
            <w:tcW w:w="1648" w:type="dxa"/>
          </w:tcPr>
          <w:p w:rsidR="002E3C1B" w:rsidRPr="002E3C1B" w:rsidRDefault="002E3C1B" w:rsidP="002E3C1B">
            <w:pPr>
              <w:widowControl w:val="0"/>
              <w:autoSpaceDE w:val="0"/>
              <w:autoSpaceDN w:val="0"/>
              <w:adjustRightInd w:val="0"/>
              <w:rPr>
                <w:rFonts w:ascii="Arial" w:hAnsi="Arial" w:cs="Arial"/>
                <w:sz w:val="24"/>
                <w:szCs w:val="24"/>
              </w:rPr>
            </w:pPr>
            <w:r w:rsidRPr="002E3C1B">
              <w:rPr>
                <w:rFonts w:ascii="Tahoma" w:hAnsi="Tahoma" w:cs="Tahoma"/>
                <w:i/>
                <w:iCs/>
                <w:color w:val="000000"/>
                <w:sz w:val="18"/>
                <w:szCs w:val="18"/>
              </w:rPr>
              <w:t>13.699,00</w:t>
            </w:r>
          </w:p>
        </w:tc>
        <w:tc>
          <w:tcPr>
            <w:tcW w:w="1539" w:type="dxa"/>
          </w:tcPr>
          <w:p w:rsidR="002E3C1B" w:rsidRPr="002E3C1B" w:rsidRDefault="002E3C1B" w:rsidP="002E3C1B">
            <w:pPr>
              <w:widowControl w:val="0"/>
              <w:autoSpaceDE w:val="0"/>
              <w:autoSpaceDN w:val="0"/>
              <w:adjustRightInd w:val="0"/>
              <w:rPr>
                <w:rFonts w:ascii="Tahoma" w:hAnsi="Tahoma" w:cs="Tahoma"/>
                <w:i/>
                <w:iCs/>
                <w:color w:val="000000"/>
                <w:sz w:val="27"/>
                <w:szCs w:val="27"/>
              </w:rPr>
            </w:pPr>
            <w:r w:rsidRPr="002E3C1B">
              <w:rPr>
                <w:rFonts w:ascii="Tahoma" w:hAnsi="Tahoma" w:cs="Tahoma"/>
                <w:i/>
                <w:iCs/>
                <w:color w:val="000000"/>
                <w:sz w:val="18"/>
                <w:szCs w:val="18"/>
              </w:rPr>
              <w:t>13.965,00</w:t>
            </w:r>
          </w:p>
        </w:tc>
      </w:tr>
      <w:tr w:rsidR="002E3C1B" w:rsidRPr="002E3C1B" w:rsidTr="002E3C1B">
        <w:tc>
          <w:tcPr>
            <w:tcW w:w="599" w:type="dxa"/>
          </w:tcPr>
          <w:p w:rsidR="002E3C1B" w:rsidRPr="002E3C1B" w:rsidRDefault="002E3C1B" w:rsidP="002E3C1B">
            <w:pPr>
              <w:widowControl w:val="0"/>
              <w:autoSpaceDE w:val="0"/>
              <w:autoSpaceDN w:val="0"/>
              <w:adjustRightInd w:val="0"/>
              <w:spacing w:before="495"/>
              <w:rPr>
                <w:rFonts w:ascii="Arial" w:hAnsi="Arial" w:cs="Arial"/>
                <w:sz w:val="24"/>
                <w:szCs w:val="24"/>
              </w:rPr>
            </w:pPr>
          </w:p>
        </w:tc>
        <w:tc>
          <w:tcPr>
            <w:tcW w:w="1256" w:type="dxa"/>
          </w:tcPr>
          <w:p w:rsidR="002E3C1B" w:rsidRPr="002E3C1B" w:rsidRDefault="002E3C1B" w:rsidP="002E3C1B">
            <w:pPr>
              <w:widowControl w:val="0"/>
              <w:autoSpaceDE w:val="0"/>
              <w:autoSpaceDN w:val="0"/>
              <w:adjustRightInd w:val="0"/>
              <w:spacing w:before="495"/>
              <w:rPr>
                <w:rFonts w:ascii="Arial" w:hAnsi="Arial" w:cs="Arial"/>
                <w:sz w:val="24"/>
                <w:szCs w:val="24"/>
              </w:rPr>
            </w:pPr>
            <w:r w:rsidRPr="002E3C1B">
              <w:rPr>
                <w:rFonts w:ascii="Times New Roman" w:hAnsi="Times New Roman"/>
                <w:b/>
                <w:bCs/>
                <w:color w:val="000000"/>
                <w:sz w:val="24"/>
                <w:szCs w:val="24"/>
              </w:rPr>
              <w:t>UKUPNO</w:t>
            </w:r>
          </w:p>
        </w:tc>
        <w:tc>
          <w:tcPr>
            <w:tcW w:w="1430" w:type="dxa"/>
          </w:tcPr>
          <w:p w:rsidR="002E3C1B" w:rsidRPr="002E3C1B" w:rsidRDefault="002E3C1B" w:rsidP="002E3C1B">
            <w:pPr>
              <w:widowControl w:val="0"/>
              <w:autoSpaceDE w:val="0"/>
              <w:autoSpaceDN w:val="0"/>
              <w:adjustRightInd w:val="0"/>
              <w:spacing w:before="495"/>
              <w:rPr>
                <w:rFonts w:ascii="Arial" w:hAnsi="Arial" w:cs="Arial"/>
                <w:sz w:val="24"/>
                <w:szCs w:val="24"/>
              </w:rPr>
            </w:pPr>
          </w:p>
        </w:tc>
        <w:tc>
          <w:tcPr>
            <w:tcW w:w="3200" w:type="dxa"/>
          </w:tcPr>
          <w:p w:rsidR="002E3C1B" w:rsidRPr="002E3C1B" w:rsidRDefault="002E3C1B" w:rsidP="002E3C1B">
            <w:pPr>
              <w:widowControl w:val="0"/>
              <w:autoSpaceDE w:val="0"/>
              <w:autoSpaceDN w:val="0"/>
              <w:adjustRightInd w:val="0"/>
              <w:spacing w:before="495"/>
              <w:rPr>
                <w:rFonts w:ascii="Arial" w:hAnsi="Arial" w:cs="Arial"/>
                <w:sz w:val="24"/>
                <w:szCs w:val="24"/>
              </w:rPr>
            </w:pPr>
          </w:p>
        </w:tc>
        <w:tc>
          <w:tcPr>
            <w:tcW w:w="1648" w:type="dxa"/>
          </w:tcPr>
          <w:p w:rsidR="002E3C1B" w:rsidRPr="002E3C1B" w:rsidRDefault="002E3C1B" w:rsidP="002E3C1B">
            <w:pPr>
              <w:widowControl w:val="0"/>
              <w:autoSpaceDE w:val="0"/>
              <w:autoSpaceDN w:val="0"/>
              <w:adjustRightInd w:val="0"/>
              <w:spacing w:before="495"/>
              <w:rPr>
                <w:rFonts w:ascii="Times New Roman" w:hAnsi="Times New Roman"/>
                <w:b/>
                <w:bCs/>
                <w:color w:val="000000"/>
                <w:sz w:val="29"/>
                <w:szCs w:val="29"/>
              </w:rPr>
            </w:pPr>
            <w:r w:rsidRPr="002E3C1B">
              <w:rPr>
                <w:rFonts w:ascii="Times New Roman" w:hAnsi="Times New Roman"/>
                <w:b/>
                <w:bCs/>
                <w:color w:val="000000"/>
                <w:sz w:val="24"/>
                <w:szCs w:val="24"/>
              </w:rPr>
              <w:t>1.948.303,00</w:t>
            </w:r>
          </w:p>
        </w:tc>
        <w:tc>
          <w:tcPr>
            <w:tcW w:w="1648" w:type="dxa"/>
          </w:tcPr>
          <w:p w:rsidR="002E3C1B" w:rsidRPr="002E3C1B" w:rsidRDefault="002E3C1B" w:rsidP="002E3C1B">
            <w:pPr>
              <w:widowControl w:val="0"/>
              <w:autoSpaceDE w:val="0"/>
              <w:autoSpaceDN w:val="0"/>
              <w:adjustRightInd w:val="0"/>
              <w:spacing w:before="495"/>
              <w:rPr>
                <w:rFonts w:ascii="Times New Roman" w:hAnsi="Times New Roman"/>
                <w:b/>
                <w:bCs/>
                <w:color w:val="000000"/>
                <w:sz w:val="29"/>
                <w:szCs w:val="29"/>
              </w:rPr>
            </w:pPr>
            <w:r>
              <w:rPr>
                <w:rFonts w:ascii="Times New Roman" w:hAnsi="Times New Roman"/>
                <w:b/>
                <w:bCs/>
                <w:color w:val="000000"/>
                <w:sz w:val="24"/>
                <w:szCs w:val="24"/>
              </w:rPr>
              <w:t>1.665.287,00</w:t>
            </w:r>
          </w:p>
        </w:tc>
        <w:tc>
          <w:tcPr>
            <w:tcW w:w="1539" w:type="dxa"/>
          </w:tcPr>
          <w:p w:rsidR="002E3C1B" w:rsidRPr="002E3C1B" w:rsidRDefault="002E3C1B" w:rsidP="002E3C1B">
            <w:pPr>
              <w:widowControl w:val="0"/>
              <w:autoSpaceDE w:val="0"/>
              <w:autoSpaceDN w:val="0"/>
              <w:adjustRightInd w:val="0"/>
              <w:spacing w:before="495"/>
              <w:rPr>
                <w:rFonts w:ascii="Times New Roman" w:hAnsi="Times New Roman"/>
                <w:b/>
                <w:bCs/>
                <w:color w:val="000000"/>
                <w:sz w:val="29"/>
                <w:szCs w:val="29"/>
              </w:rPr>
            </w:pPr>
            <w:r w:rsidRPr="002E3C1B">
              <w:rPr>
                <w:rFonts w:ascii="Times New Roman" w:hAnsi="Times New Roman"/>
                <w:b/>
                <w:bCs/>
                <w:color w:val="000000"/>
                <w:sz w:val="24"/>
                <w:szCs w:val="24"/>
              </w:rPr>
              <w:t>1.449.906,00</w:t>
            </w:r>
          </w:p>
        </w:tc>
      </w:tr>
    </w:tbl>
    <w:p w:rsidR="00D14DE8" w:rsidRPr="00D14DE8" w:rsidRDefault="00D14DE8" w:rsidP="002E3C1B">
      <w:pPr>
        <w:widowControl w:val="0"/>
        <w:tabs>
          <w:tab w:val="center" w:pos="570"/>
        </w:tabs>
        <w:autoSpaceDE w:val="0"/>
        <w:autoSpaceDN w:val="0"/>
        <w:adjustRightInd w:val="0"/>
        <w:spacing w:after="0" w:line="240" w:lineRule="auto"/>
        <w:jc w:val="both"/>
        <w:rPr>
          <w:rFonts w:ascii="Times New Roman" w:eastAsiaTheme="minorEastAsia" w:hAnsi="Times New Roman" w:cs="Times New Roman"/>
          <w:b/>
          <w:bCs/>
          <w:color w:val="000000"/>
          <w:sz w:val="29"/>
          <w:szCs w:val="29"/>
          <w:lang w:eastAsia="hr-HR"/>
        </w:rPr>
      </w:pPr>
      <w:r w:rsidRPr="00D14DE8">
        <w:rPr>
          <w:rFonts w:ascii="Arial" w:eastAsiaTheme="minorEastAsia" w:hAnsi="Arial" w:cs="Arial"/>
          <w:sz w:val="24"/>
          <w:szCs w:val="24"/>
          <w:lang w:eastAsia="hr-HR"/>
        </w:rPr>
        <w:lastRenderedPageBreak/>
        <w:tab/>
      </w:r>
    </w:p>
    <w:p w:rsidR="00D14DE8" w:rsidRPr="00D14DE8" w:rsidRDefault="002E3C1B" w:rsidP="002E3C1B">
      <w:pPr>
        <w:spacing w:after="0" w:line="240" w:lineRule="auto"/>
        <w:ind w:left="-284"/>
        <w:jc w:val="both"/>
        <w:rPr>
          <w:rFonts w:ascii="Times New Roman" w:eastAsiaTheme="minorEastAsia" w:hAnsi="Times New Roman" w:cs="Times New Roman"/>
          <w:b/>
          <w:bCs/>
          <w:color w:val="FF0000"/>
          <w:sz w:val="24"/>
          <w:szCs w:val="24"/>
          <w:lang w:eastAsia="hr-HR"/>
        </w:rPr>
      </w:pPr>
      <w:r>
        <w:rPr>
          <w:rFonts w:ascii="Times New Roman" w:eastAsiaTheme="minorEastAsia" w:hAnsi="Times New Roman" w:cs="Times New Roman"/>
          <w:b/>
          <w:bCs/>
          <w:color w:val="FF0000"/>
          <w:sz w:val="24"/>
          <w:szCs w:val="24"/>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 xml:space="preserve">   3. OBRAZLOŽENJE PRORAČUNA OPĆINE LOVAS, </w:t>
      </w: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 xml:space="preserve">       RAČUN FINANCIRANJA – PRIMICI I IZDACI</w:t>
      </w:r>
    </w:p>
    <w:p w:rsidR="00D14DE8" w:rsidRPr="00D14DE8" w:rsidRDefault="00D14DE8" w:rsidP="00D14DE8">
      <w:pPr>
        <w:spacing w:after="0" w:line="240" w:lineRule="auto"/>
        <w:jc w:val="both"/>
        <w:rPr>
          <w:rFonts w:ascii="Bookman Old Style" w:eastAsiaTheme="minorEastAsia" w:hAnsi="Bookman Old Style"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Izdaci za otplatu glavnice primljenih zajmova od državnog proračuna-kratkoročnih planiraju se u iznosu od </w:t>
      </w:r>
      <w:r w:rsidR="002E3C1B">
        <w:rPr>
          <w:rFonts w:ascii="Times New Roman" w:eastAsiaTheme="minorEastAsia" w:hAnsi="Times New Roman" w:cs="Times New Roman"/>
          <w:sz w:val="24"/>
          <w:szCs w:val="24"/>
          <w:lang w:eastAsia="hr-HR"/>
        </w:rPr>
        <w:t>5.000,00 EUR za 2024</w:t>
      </w:r>
      <w:r w:rsidRPr="00D14DE8">
        <w:rPr>
          <w:rFonts w:ascii="Times New Roman" w:eastAsiaTheme="minorEastAsia" w:hAnsi="Times New Roman" w:cs="Times New Roman"/>
          <w:sz w:val="24"/>
          <w:szCs w:val="24"/>
          <w:lang w:eastAsia="hr-HR"/>
        </w:rPr>
        <w:t>. godinu.</w:t>
      </w:r>
      <w:r w:rsidR="002E3C1B">
        <w:rPr>
          <w:rFonts w:ascii="Times New Roman" w:eastAsiaTheme="minorEastAsia" w:hAnsi="Times New Roman" w:cs="Times New Roman"/>
          <w:sz w:val="24"/>
          <w:szCs w:val="24"/>
          <w:lang w:eastAsia="hr-HR"/>
        </w:rPr>
        <w:t xml:space="preserve"> </w:t>
      </w:r>
      <w:r w:rsidR="002E3C1B" w:rsidRPr="002E3C1B">
        <w:rPr>
          <w:rFonts w:ascii="Times New Roman" w:eastAsiaTheme="minorEastAsia" w:hAnsi="Times New Roman" w:cs="Times New Roman"/>
          <w:sz w:val="24"/>
          <w:szCs w:val="24"/>
          <w:lang w:eastAsia="hr-HR"/>
        </w:rPr>
        <w:t>Otplata glavnice primljenih zajmova od banaka i ostalih fin institucija u javnom sektoru</w:t>
      </w:r>
      <w:r w:rsidR="002E3C1B">
        <w:rPr>
          <w:rFonts w:ascii="Times New Roman" w:eastAsiaTheme="minorEastAsia" w:hAnsi="Times New Roman" w:cs="Times New Roman"/>
          <w:sz w:val="24"/>
          <w:szCs w:val="24"/>
          <w:lang w:eastAsia="hr-HR"/>
        </w:rPr>
        <w:t xml:space="preserve"> planiraju se u iznosu 66.000,00 EUR.</w:t>
      </w:r>
    </w:p>
    <w:p w:rsidR="00D14DE8" w:rsidRPr="00D14DE8" w:rsidRDefault="00D14DE8" w:rsidP="00D14DE8">
      <w:pPr>
        <w:spacing w:after="0" w:line="240" w:lineRule="auto"/>
        <w:ind w:firstLine="360"/>
        <w:jc w:val="both"/>
        <w:rPr>
          <w:rFonts w:ascii="Bookman Old Style" w:eastAsiaTheme="minorEastAsia" w:hAnsi="Bookman Old Style" w:cs="Times New Roman"/>
          <w:color w:val="FF0000"/>
          <w:sz w:val="24"/>
          <w:szCs w:val="24"/>
          <w:lang w:eastAsia="hr-HR"/>
        </w:rPr>
      </w:pPr>
    </w:p>
    <w:p w:rsidR="00D14DE8" w:rsidRPr="00D14DE8" w:rsidRDefault="00D14DE8" w:rsidP="00D14DE8">
      <w:pPr>
        <w:spacing w:after="0" w:line="240" w:lineRule="auto"/>
        <w:ind w:left="-567" w:right="-475" w:firstLine="360"/>
        <w:jc w:val="both"/>
        <w:rPr>
          <w:rFonts w:ascii="Bookman Old Style" w:eastAsiaTheme="minorEastAsia" w:hAnsi="Bookman Old Style" w:cs="Times New Roman"/>
          <w:color w:val="FF0000"/>
          <w:sz w:val="24"/>
          <w:szCs w:val="24"/>
          <w:lang w:eastAsia="hr-HR"/>
        </w:rPr>
      </w:pPr>
    </w:p>
    <w:p w:rsidR="00D14DE8" w:rsidRDefault="00D14DE8" w:rsidP="00D14DE8">
      <w:pPr>
        <w:spacing w:after="0" w:line="240" w:lineRule="auto"/>
        <w:ind w:left="-567" w:right="-475" w:firstLine="360"/>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 xml:space="preserve">3.1.  PRIMICI I IZDACI – IZVORI FINANCIRANJA </w:t>
      </w:r>
    </w:p>
    <w:p w:rsidR="002E3C1B" w:rsidRDefault="002E3C1B" w:rsidP="00D14DE8">
      <w:pPr>
        <w:spacing w:after="0" w:line="240" w:lineRule="auto"/>
        <w:ind w:left="-567" w:right="-475" w:firstLine="360"/>
        <w:jc w:val="both"/>
        <w:rPr>
          <w:rFonts w:ascii="Times New Roman" w:eastAsiaTheme="minorEastAsia" w:hAnsi="Times New Roman" w:cs="Times New Roman"/>
          <w:b/>
          <w:bCs/>
          <w:sz w:val="24"/>
          <w:szCs w:val="24"/>
          <w:lang w:eastAsia="hr-HR"/>
        </w:rPr>
      </w:pPr>
    </w:p>
    <w:p w:rsidR="002E3C1B" w:rsidRDefault="002E3C1B" w:rsidP="00D14DE8">
      <w:pPr>
        <w:spacing w:after="0" w:line="240" w:lineRule="auto"/>
        <w:ind w:left="-567" w:right="-475" w:firstLine="360"/>
        <w:jc w:val="both"/>
        <w:rPr>
          <w:rFonts w:ascii="Times New Roman" w:eastAsiaTheme="minorEastAsia" w:hAnsi="Times New Roman" w:cs="Times New Roman"/>
          <w:b/>
          <w:bCs/>
          <w:sz w:val="24"/>
          <w:szCs w:val="24"/>
          <w:lang w:eastAsia="hr-HR"/>
        </w:rPr>
      </w:pPr>
    </w:p>
    <w:p w:rsidR="002E3C1B" w:rsidRDefault="002E3C1B" w:rsidP="002E3C1B">
      <w:pPr>
        <w:widowControl w:val="0"/>
        <w:tabs>
          <w:tab w:val="center" w:pos="566"/>
          <w:tab w:val="center" w:pos="2923"/>
          <w:tab w:val="center" w:pos="5582"/>
          <w:tab w:val="center" w:pos="7406"/>
          <w:tab w:val="center" w:pos="9251"/>
        </w:tabs>
        <w:autoSpaceDE w:val="0"/>
        <w:autoSpaceDN w:val="0"/>
        <w:adjustRightInd w:val="0"/>
        <w:spacing w:before="89"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 xml:space="preserve">Račun/ </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Proračun za 2024.</w:t>
      </w:r>
      <w:r>
        <w:rPr>
          <w:rFonts w:ascii="Arial" w:hAnsi="Arial" w:cs="Arial"/>
          <w:sz w:val="24"/>
          <w:szCs w:val="24"/>
        </w:rPr>
        <w:tab/>
      </w:r>
      <w:r>
        <w:rPr>
          <w:rFonts w:ascii="Tahoma" w:hAnsi="Tahoma" w:cs="Tahoma"/>
          <w:color w:val="000000"/>
          <w:sz w:val="20"/>
          <w:szCs w:val="20"/>
        </w:rPr>
        <w:t>Projekcija za 2025.</w:t>
      </w:r>
      <w:r>
        <w:rPr>
          <w:rFonts w:ascii="Arial" w:hAnsi="Arial" w:cs="Arial"/>
          <w:sz w:val="24"/>
          <w:szCs w:val="24"/>
        </w:rPr>
        <w:tab/>
      </w:r>
      <w:r>
        <w:rPr>
          <w:rFonts w:ascii="Tahoma" w:hAnsi="Tahoma" w:cs="Tahoma"/>
          <w:color w:val="000000"/>
          <w:sz w:val="20"/>
          <w:szCs w:val="20"/>
        </w:rPr>
        <w:t>Projekcija za 2026.</w:t>
      </w:r>
    </w:p>
    <w:p w:rsidR="002E3C1B" w:rsidRDefault="002E3C1B" w:rsidP="002E3C1B">
      <w:pPr>
        <w:widowControl w:val="0"/>
        <w:tabs>
          <w:tab w:val="center" w:pos="566"/>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Pozicija</w:t>
      </w:r>
    </w:p>
    <w:p w:rsidR="001D23F4" w:rsidRDefault="001D23F4" w:rsidP="001D23F4">
      <w:pPr>
        <w:widowControl w:val="0"/>
        <w:tabs>
          <w:tab w:val="right" w:pos="737"/>
          <w:tab w:val="left" w:pos="1200"/>
          <w:tab w:val="right" w:pos="6450"/>
          <w:tab w:val="right" w:pos="8286"/>
          <w:tab w:val="right" w:pos="10100"/>
        </w:tabs>
        <w:autoSpaceDE w:val="0"/>
        <w:autoSpaceDN w:val="0"/>
        <w:adjustRightInd w:val="0"/>
        <w:spacing w:before="25" w:after="0" w:line="240" w:lineRule="auto"/>
        <w:rPr>
          <w:rFonts w:ascii="Times New Roman" w:eastAsiaTheme="minorEastAsia" w:hAnsi="Times New Roman" w:cs="Times New Roman"/>
          <w:b/>
          <w:bCs/>
          <w:sz w:val="24"/>
          <w:szCs w:val="24"/>
          <w:lang w:eastAsia="hr-HR"/>
        </w:rPr>
      </w:pPr>
    </w:p>
    <w:p w:rsidR="001D23F4" w:rsidRDefault="001D23F4" w:rsidP="00D14DE8">
      <w:pPr>
        <w:spacing w:after="0" w:line="240" w:lineRule="auto"/>
        <w:ind w:left="-567" w:right="-475" w:firstLine="360"/>
        <w:jc w:val="both"/>
        <w:rPr>
          <w:rFonts w:ascii="Times New Roman" w:eastAsiaTheme="minorEastAsia" w:hAnsi="Times New Roman" w:cs="Times New Roman"/>
          <w:b/>
          <w:bCs/>
          <w:sz w:val="24"/>
          <w:szCs w:val="24"/>
          <w:lang w:eastAsia="hr-HR"/>
        </w:rPr>
      </w:pPr>
    </w:p>
    <w:tbl>
      <w:tblPr>
        <w:tblStyle w:val="Reetkatablice3"/>
        <w:tblW w:w="0" w:type="auto"/>
        <w:tblLook w:val="04A0" w:firstRow="1" w:lastRow="0" w:firstColumn="1" w:lastColumn="0" w:noHBand="0" w:noVBand="1"/>
      </w:tblPr>
      <w:tblGrid>
        <w:gridCol w:w="1342"/>
        <w:gridCol w:w="3990"/>
        <w:gridCol w:w="2034"/>
        <w:gridCol w:w="1276"/>
        <w:gridCol w:w="1559"/>
      </w:tblGrid>
      <w:tr w:rsidR="001D23F4" w:rsidRPr="001D23F4" w:rsidTr="001D23F4">
        <w:tc>
          <w:tcPr>
            <w:tcW w:w="1342" w:type="dxa"/>
          </w:tcPr>
          <w:p w:rsidR="001D23F4" w:rsidRPr="001D23F4" w:rsidRDefault="001D23F4" w:rsidP="001D23F4">
            <w:pPr>
              <w:widowControl w:val="0"/>
              <w:autoSpaceDE w:val="0"/>
              <w:autoSpaceDN w:val="0"/>
              <w:adjustRightInd w:val="0"/>
              <w:spacing w:before="9"/>
              <w:rPr>
                <w:rFonts w:ascii="Arial" w:hAnsi="Arial" w:cs="Arial"/>
                <w:sz w:val="24"/>
                <w:szCs w:val="24"/>
              </w:rPr>
            </w:pPr>
            <w:r w:rsidRPr="001D23F4">
              <w:rPr>
                <w:rFonts w:ascii="Tahoma" w:hAnsi="Tahoma" w:cs="Tahoma"/>
                <w:b/>
                <w:bCs/>
                <w:color w:val="000000"/>
                <w:sz w:val="18"/>
                <w:szCs w:val="18"/>
              </w:rPr>
              <w:t>5</w:t>
            </w:r>
          </w:p>
        </w:tc>
        <w:tc>
          <w:tcPr>
            <w:tcW w:w="3990" w:type="dxa"/>
          </w:tcPr>
          <w:p w:rsidR="001D23F4" w:rsidRPr="001D23F4" w:rsidRDefault="001D23F4" w:rsidP="001D23F4">
            <w:pPr>
              <w:widowControl w:val="0"/>
              <w:autoSpaceDE w:val="0"/>
              <w:autoSpaceDN w:val="0"/>
              <w:adjustRightInd w:val="0"/>
              <w:spacing w:before="9"/>
              <w:rPr>
                <w:rFonts w:ascii="Arial" w:hAnsi="Arial" w:cs="Arial"/>
                <w:sz w:val="24"/>
                <w:szCs w:val="24"/>
              </w:rPr>
            </w:pPr>
            <w:r w:rsidRPr="001D23F4">
              <w:rPr>
                <w:rFonts w:ascii="Tahoma" w:hAnsi="Tahoma" w:cs="Tahoma"/>
                <w:b/>
                <w:bCs/>
                <w:color w:val="000000"/>
                <w:sz w:val="18"/>
                <w:szCs w:val="18"/>
              </w:rPr>
              <w:t>Izdaci za financijsku imovinu i otplate zajmova</w:t>
            </w:r>
          </w:p>
        </w:tc>
        <w:tc>
          <w:tcPr>
            <w:tcW w:w="2034" w:type="dxa"/>
          </w:tcPr>
          <w:p w:rsidR="001D23F4" w:rsidRPr="001D23F4" w:rsidRDefault="001D23F4" w:rsidP="001D23F4">
            <w:pPr>
              <w:widowControl w:val="0"/>
              <w:autoSpaceDE w:val="0"/>
              <w:autoSpaceDN w:val="0"/>
              <w:adjustRightInd w:val="0"/>
              <w:spacing w:before="9"/>
              <w:rPr>
                <w:rFonts w:ascii="Arial" w:hAnsi="Arial" w:cs="Arial"/>
                <w:sz w:val="24"/>
                <w:szCs w:val="24"/>
              </w:rPr>
            </w:pPr>
            <w:r w:rsidRPr="001D23F4">
              <w:rPr>
                <w:rFonts w:ascii="Tahoma" w:hAnsi="Tahoma" w:cs="Tahoma"/>
                <w:b/>
                <w:bCs/>
                <w:color w:val="000000"/>
                <w:sz w:val="18"/>
                <w:szCs w:val="18"/>
              </w:rPr>
              <w:t>-71.000,00</w:t>
            </w:r>
          </w:p>
        </w:tc>
        <w:tc>
          <w:tcPr>
            <w:tcW w:w="1276" w:type="dxa"/>
          </w:tcPr>
          <w:p w:rsidR="001D23F4" w:rsidRPr="001D23F4" w:rsidRDefault="001D23F4" w:rsidP="001D23F4">
            <w:pPr>
              <w:widowControl w:val="0"/>
              <w:autoSpaceDE w:val="0"/>
              <w:autoSpaceDN w:val="0"/>
              <w:adjustRightInd w:val="0"/>
              <w:spacing w:before="9"/>
              <w:rPr>
                <w:rFonts w:ascii="Arial" w:hAnsi="Arial" w:cs="Arial"/>
                <w:sz w:val="24"/>
                <w:szCs w:val="24"/>
              </w:rPr>
            </w:pPr>
            <w:r w:rsidRPr="001D23F4">
              <w:rPr>
                <w:rFonts w:ascii="Tahoma" w:hAnsi="Tahoma" w:cs="Tahoma"/>
                <w:b/>
                <w:bCs/>
                <w:color w:val="000000"/>
                <w:sz w:val="18"/>
                <w:szCs w:val="18"/>
              </w:rPr>
              <w:t>0,00</w:t>
            </w:r>
          </w:p>
        </w:tc>
        <w:tc>
          <w:tcPr>
            <w:tcW w:w="1559" w:type="dxa"/>
          </w:tcPr>
          <w:p w:rsidR="001D23F4" w:rsidRPr="001D23F4" w:rsidRDefault="001D23F4" w:rsidP="001D23F4">
            <w:pPr>
              <w:widowControl w:val="0"/>
              <w:autoSpaceDE w:val="0"/>
              <w:autoSpaceDN w:val="0"/>
              <w:adjustRightInd w:val="0"/>
              <w:spacing w:before="9"/>
              <w:rPr>
                <w:rFonts w:ascii="Tahoma" w:hAnsi="Tahoma" w:cs="Tahoma"/>
                <w:b/>
                <w:bCs/>
                <w:color w:val="000000"/>
                <w:sz w:val="24"/>
                <w:szCs w:val="24"/>
              </w:rPr>
            </w:pPr>
            <w:r w:rsidRPr="001D23F4">
              <w:rPr>
                <w:rFonts w:ascii="Tahoma" w:hAnsi="Tahoma" w:cs="Tahoma"/>
                <w:b/>
                <w:bCs/>
                <w:color w:val="000000"/>
                <w:sz w:val="18"/>
                <w:szCs w:val="18"/>
              </w:rPr>
              <w:t>0,00</w:t>
            </w:r>
          </w:p>
        </w:tc>
      </w:tr>
      <w:tr w:rsidR="001D23F4" w:rsidRPr="001D23F4" w:rsidTr="001D23F4">
        <w:tc>
          <w:tcPr>
            <w:tcW w:w="1342"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b/>
                <w:bCs/>
                <w:color w:val="000000"/>
                <w:sz w:val="18"/>
                <w:szCs w:val="18"/>
              </w:rPr>
              <w:t>54</w:t>
            </w:r>
          </w:p>
        </w:tc>
        <w:tc>
          <w:tcPr>
            <w:tcW w:w="3990"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b/>
                <w:bCs/>
                <w:color w:val="000000"/>
                <w:sz w:val="18"/>
                <w:szCs w:val="18"/>
              </w:rPr>
              <w:t>Izdaci za otplatu glavnice primljenih zajmova</w:t>
            </w:r>
          </w:p>
        </w:tc>
        <w:tc>
          <w:tcPr>
            <w:tcW w:w="2034"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b/>
                <w:bCs/>
                <w:color w:val="000000"/>
                <w:sz w:val="18"/>
                <w:szCs w:val="18"/>
              </w:rPr>
              <w:t>-71.000,00</w:t>
            </w:r>
          </w:p>
        </w:tc>
        <w:tc>
          <w:tcPr>
            <w:tcW w:w="1276"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b/>
                <w:bCs/>
                <w:color w:val="000000"/>
                <w:sz w:val="18"/>
                <w:szCs w:val="18"/>
              </w:rPr>
              <w:t>0,00</w:t>
            </w:r>
          </w:p>
        </w:tc>
        <w:tc>
          <w:tcPr>
            <w:tcW w:w="1559" w:type="dxa"/>
          </w:tcPr>
          <w:p w:rsidR="001D23F4" w:rsidRPr="001D23F4" w:rsidRDefault="001D23F4" w:rsidP="001D23F4">
            <w:pPr>
              <w:widowControl w:val="0"/>
              <w:autoSpaceDE w:val="0"/>
              <w:autoSpaceDN w:val="0"/>
              <w:adjustRightInd w:val="0"/>
              <w:spacing w:before="10"/>
              <w:rPr>
                <w:rFonts w:ascii="Tahoma" w:hAnsi="Tahoma" w:cs="Tahoma"/>
                <w:b/>
                <w:bCs/>
                <w:color w:val="000000"/>
                <w:sz w:val="24"/>
                <w:szCs w:val="24"/>
              </w:rPr>
            </w:pPr>
            <w:r w:rsidRPr="001D23F4">
              <w:rPr>
                <w:rFonts w:ascii="Tahoma" w:hAnsi="Tahoma" w:cs="Tahoma"/>
                <w:b/>
                <w:bCs/>
                <w:color w:val="000000"/>
                <w:sz w:val="18"/>
                <w:szCs w:val="18"/>
              </w:rPr>
              <w:t>0,00</w:t>
            </w:r>
          </w:p>
        </w:tc>
      </w:tr>
      <w:tr w:rsidR="001D23F4" w:rsidRPr="001D23F4" w:rsidTr="001D23F4">
        <w:tc>
          <w:tcPr>
            <w:tcW w:w="1342"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i/>
                <w:iCs/>
                <w:color w:val="000000"/>
                <w:sz w:val="20"/>
                <w:szCs w:val="20"/>
              </w:rPr>
              <w:t>Izvor:</w:t>
            </w:r>
          </w:p>
        </w:tc>
        <w:tc>
          <w:tcPr>
            <w:tcW w:w="3990"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i/>
                <w:iCs/>
                <w:color w:val="000000"/>
                <w:sz w:val="18"/>
                <w:szCs w:val="18"/>
              </w:rPr>
              <w:t>80</w:t>
            </w:r>
            <w:r>
              <w:rPr>
                <w:rFonts w:ascii="Tahoma" w:hAnsi="Tahoma" w:cs="Tahoma"/>
                <w:i/>
                <w:iCs/>
                <w:color w:val="000000"/>
                <w:sz w:val="18"/>
                <w:szCs w:val="18"/>
              </w:rPr>
              <w:t xml:space="preserve"> </w:t>
            </w:r>
            <w:r w:rsidRPr="001D23F4">
              <w:rPr>
                <w:rFonts w:ascii="Tahoma" w:hAnsi="Tahoma" w:cs="Tahoma"/>
                <w:i/>
                <w:iCs/>
                <w:color w:val="000000"/>
                <w:sz w:val="18"/>
                <w:szCs w:val="18"/>
              </w:rPr>
              <w:t>Namjenski primici od zaduživanja</w:t>
            </w:r>
          </w:p>
        </w:tc>
        <w:tc>
          <w:tcPr>
            <w:tcW w:w="2034"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i/>
                <w:iCs/>
                <w:color w:val="000000"/>
                <w:sz w:val="18"/>
                <w:szCs w:val="18"/>
              </w:rPr>
              <w:t>-71.000,00</w:t>
            </w:r>
          </w:p>
        </w:tc>
        <w:tc>
          <w:tcPr>
            <w:tcW w:w="1276" w:type="dxa"/>
          </w:tcPr>
          <w:p w:rsidR="001D23F4" w:rsidRPr="001D23F4" w:rsidRDefault="001D23F4" w:rsidP="001D23F4">
            <w:pPr>
              <w:widowControl w:val="0"/>
              <w:autoSpaceDE w:val="0"/>
              <w:autoSpaceDN w:val="0"/>
              <w:adjustRightInd w:val="0"/>
              <w:spacing w:before="10"/>
              <w:rPr>
                <w:rFonts w:ascii="Arial" w:hAnsi="Arial" w:cs="Arial"/>
                <w:sz w:val="24"/>
                <w:szCs w:val="24"/>
              </w:rPr>
            </w:pPr>
          </w:p>
        </w:tc>
        <w:tc>
          <w:tcPr>
            <w:tcW w:w="1559"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i/>
                <w:iCs/>
                <w:color w:val="000000"/>
                <w:sz w:val="18"/>
                <w:szCs w:val="18"/>
              </w:rPr>
              <w:t>0,00</w:t>
            </w:r>
          </w:p>
        </w:tc>
      </w:tr>
      <w:tr w:rsidR="001D23F4" w:rsidRPr="001D23F4" w:rsidTr="001D23F4">
        <w:tc>
          <w:tcPr>
            <w:tcW w:w="1342" w:type="dxa"/>
          </w:tcPr>
          <w:p w:rsidR="001D23F4" w:rsidRPr="001D23F4" w:rsidRDefault="001D23F4" w:rsidP="001D23F4">
            <w:pPr>
              <w:widowControl w:val="0"/>
              <w:autoSpaceDE w:val="0"/>
              <w:autoSpaceDN w:val="0"/>
              <w:adjustRightInd w:val="0"/>
              <w:spacing w:before="439"/>
              <w:rPr>
                <w:rFonts w:ascii="Arial" w:hAnsi="Arial" w:cs="Arial"/>
                <w:sz w:val="24"/>
                <w:szCs w:val="24"/>
              </w:rPr>
            </w:pPr>
            <w:r w:rsidRPr="001D23F4">
              <w:rPr>
                <w:rFonts w:ascii="Tahoma" w:hAnsi="Tahoma" w:cs="Tahoma"/>
                <w:b/>
                <w:bCs/>
                <w:color w:val="000000"/>
                <w:sz w:val="18"/>
                <w:szCs w:val="18"/>
              </w:rPr>
              <w:t>8</w:t>
            </w:r>
          </w:p>
        </w:tc>
        <w:tc>
          <w:tcPr>
            <w:tcW w:w="3990" w:type="dxa"/>
          </w:tcPr>
          <w:p w:rsidR="001D23F4" w:rsidRPr="001D23F4" w:rsidRDefault="001D23F4" w:rsidP="001D23F4">
            <w:pPr>
              <w:widowControl w:val="0"/>
              <w:autoSpaceDE w:val="0"/>
              <w:autoSpaceDN w:val="0"/>
              <w:adjustRightInd w:val="0"/>
              <w:spacing w:before="439"/>
              <w:rPr>
                <w:rFonts w:ascii="Arial" w:hAnsi="Arial" w:cs="Arial"/>
                <w:sz w:val="24"/>
                <w:szCs w:val="24"/>
              </w:rPr>
            </w:pPr>
            <w:r w:rsidRPr="001D23F4">
              <w:rPr>
                <w:rFonts w:ascii="Tahoma" w:hAnsi="Tahoma" w:cs="Tahoma"/>
                <w:b/>
                <w:bCs/>
                <w:color w:val="000000"/>
                <w:sz w:val="18"/>
                <w:szCs w:val="18"/>
              </w:rPr>
              <w:t>Primici od financijske imovine i zaduživanja</w:t>
            </w:r>
          </w:p>
        </w:tc>
        <w:tc>
          <w:tcPr>
            <w:tcW w:w="2034" w:type="dxa"/>
          </w:tcPr>
          <w:p w:rsidR="001D23F4" w:rsidRPr="001D23F4" w:rsidRDefault="001D23F4" w:rsidP="001D23F4">
            <w:pPr>
              <w:widowControl w:val="0"/>
              <w:autoSpaceDE w:val="0"/>
              <w:autoSpaceDN w:val="0"/>
              <w:adjustRightInd w:val="0"/>
              <w:spacing w:before="439"/>
              <w:rPr>
                <w:rFonts w:ascii="Arial" w:hAnsi="Arial" w:cs="Arial"/>
                <w:sz w:val="24"/>
                <w:szCs w:val="24"/>
              </w:rPr>
            </w:pPr>
            <w:r w:rsidRPr="001D23F4">
              <w:rPr>
                <w:rFonts w:ascii="Tahoma" w:hAnsi="Tahoma" w:cs="Tahoma"/>
                <w:b/>
                <w:bCs/>
                <w:color w:val="000000"/>
                <w:sz w:val="18"/>
                <w:szCs w:val="18"/>
              </w:rPr>
              <w:t>71.000,00</w:t>
            </w:r>
          </w:p>
        </w:tc>
        <w:tc>
          <w:tcPr>
            <w:tcW w:w="1276" w:type="dxa"/>
          </w:tcPr>
          <w:p w:rsidR="001D23F4" w:rsidRPr="001D23F4" w:rsidRDefault="001D23F4" w:rsidP="001D23F4">
            <w:pPr>
              <w:widowControl w:val="0"/>
              <w:autoSpaceDE w:val="0"/>
              <w:autoSpaceDN w:val="0"/>
              <w:adjustRightInd w:val="0"/>
              <w:spacing w:before="439"/>
              <w:rPr>
                <w:rFonts w:ascii="Arial" w:hAnsi="Arial" w:cs="Arial"/>
                <w:sz w:val="24"/>
                <w:szCs w:val="24"/>
              </w:rPr>
            </w:pPr>
            <w:r w:rsidRPr="001D23F4">
              <w:rPr>
                <w:rFonts w:ascii="Tahoma" w:hAnsi="Tahoma" w:cs="Tahoma"/>
                <w:b/>
                <w:bCs/>
                <w:color w:val="000000"/>
                <w:sz w:val="18"/>
                <w:szCs w:val="18"/>
              </w:rPr>
              <w:t>0,00</w:t>
            </w:r>
          </w:p>
        </w:tc>
        <w:tc>
          <w:tcPr>
            <w:tcW w:w="1559" w:type="dxa"/>
          </w:tcPr>
          <w:p w:rsidR="001D23F4" w:rsidRPr="001D23F4" w:rsidRDefault="001D23F4" w:rsidP="001D23F4">
            <w:pPr>
              <w:widowControl w:val="0"/>
              <w:autoSpaceDE w:val="0"/>
              <w:autoSpaceDN w:val="0"/>
              <w:adjustRightInd w:val="0"/>
              <w:spacing w:before="439"/>
              <w:rPr>
                <w:rFonts w:ascii="Tahoma" w:hAnsi="Tahoma" w:cs="Tahoma"/>
                <w:b/>
                <w:bCs/>
                <w:color w:val="000000"/>
                <w:sz w:val="24"/>
                <w:szCs w:val="24"/>
              </w:rPr>
            </w:pPr>
            <w:r w:rsidRPr="001D23F4">
              <w:rPr>
                <w:rFonts w:ascii="Tahoma" w:hAnsi="Tahoma" w:cs="Tahoma"/>
                <w:b/>
                <w:bCs/>
                <w:color w:val="000000"/>
                <w:sz w:val="18"/>
                <w:szCs w:val="18"/>
              </w:rPr>
              <w:t>0,00</w:t>
            </w:r>
          </w:p>
        </w:tc>
      </w:tr>
      <w:tr w:rsidR="001D23F4" w:rsidRPr="001D23F4" w:rsidTr="001D23F4">
        <w:tc>
          <w:tcPr>
            <w:tcW w:w="1342"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b/>
                <w:bCs/>
                <w:color w:val="000000"/>
                <w:sz w:val="18"/>
                <w:szCs w:val="18"/>
              </w:rPr>
              <w:t>84</w:t>
            </w:r>
          </w:p>
        </w:tc>
        <w:tc>
          <w:tcPr>
            <w:tcW w:w="3990"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b/>
                <w:bCs/>
                <w:color w:val="000000"/>
                <w:sz w:val="18"/>
                <w:szCs w:val="18"/>
              </w:rPr>
              <w:t>Primici od zaduživanja</w:t>
            </w:r>
          </w:p>
        </w:tc>
        <w:tc>
          <w:tcPr>
            <w:tcW w:w="2034"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b/>
                <w:bCs/>
                <w:color w:val="000000"/>
                <w:sz w:val="18"/>
                <w:szCs w:val="18"/>
              </w:rPr>
              <w:t>71.000,00</w:t>
            </w:r>
          </w:p>
        </w:tc>
        <w:tc>
          <w:tcPr>
            <w:tcW w:w="1276"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b/>
                <w:bCs/>
                <w:color w:val="000000"/>
                <w:sz w:val="18"/>
                <w:szCs w:val="18"/>
              </w:rPr>
              <w:t>0,00</w:t>
            </w:r>
          </w:p>
        </w:tc>
        <w:tc>
          <w:tcPr>
            <w:tcW w:w="1559" w:type="dxa"/>
          </w:tcPr>
          <w:p w:rsidR="001D23F4" w:rsidRPr="001D23F4" w:rsidRDefault="001D23F4" w:rsidP="001D23F4">
            <w:pPr>
              <w:widowControl w:val="0"/>
              <w:autoSpaceDE w:val="0"/>
              <w:autoSpaceDN w:val="0"/>
              <w:adjustRightInd w:val="0"/>
              <w:spacing w:before="10"/>
              <w:rPr>
                <w:rFonts w:ascii="Tahoma" w:hAnsi="Tahoma" w:cs="Tahoma"/>
                <w:b/>
                <w:bCs/>
                <w:color w:val="000000"/>
                <w:sz w:val="24"/>
                <w:szCs w:val="24"/>
              </w:rPr>
            </w:pPr>
            <w:r w:rsidRPr="001D23F4">
              <w:rPr>
                <w:rFonts w:ascii="Tahoma" w:hAnsi="Tahoma" w:cs="Tahoma"/>
                <w:b/>
                <w:bCs/>
                <w:color w:val="000000"/>
                <w:sz w:val="18"/>
                <w:szCs w:val="18"/>
              </w:rPr>
              <w:t>0,00</w:t>
            </w:r>
          </w:p>
        </w:tc>
      </w:tr>
      <w:tr w:rsidR="001D23F4" w:rsidRPr="001D23F4" w:rsidTr="001D23F4">
        <w:tc>
          <w:tcPr>
            <w:tcW w:w="1342"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i/>
                <w:iCs/>
                <w:color w:val="000000"/>
                <w:sz w:val="20"/>
                <w:szCs w:val="20"/>
              </w:rPr>
              <w:t>Izvor:</w:t>
            </w:r>
          </w:p>
        </w:tc>
        <w:tc>
          <w:tcPr>
            <w:tcW w:w="3990"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i/>
                <w:iCs/>
                <w:color w:val="000000"/>
                <w:sz w:val="18"/>
                <w:szCs w:val="18"/>
              </w:rPr>
              <w:t>80</w:t>
            </w:r>
            <w:r>
              <w:rPr>
                <w:rFonts w:ascii="Tahoma" w:hAnsi="Tahoma" w:cs="Tahoma"/>
                <w:i/>
                <w:iCs/>
                <w:color w:val="000000"/>
                <w:sz w:val="18"/>
                <w:szCs w:val="18"/>
              </w:rPr>
              <w:t xml:space="preserve"> </w:t>
            </w:r>
            <w:r w:rsidRPr="001D23F4">
              <w:rPr>
                <w:rFonts w:ascii="Tahoma" w:hAnsi="Tahoma" w:cs="Tahoma"/>
                <w:i/>
                <w:iCs/>
                <w:color w:val="000000"/>
                <w:sz w:val="18"/>
                <w:szCs w:val="18"/>
              </w:rPr>
              <w:t>Namjenski primici od zaduživanja</w:t>
            </w:r>
          </w:p>
        </w:tc>
        <w:tc>
          <w:tcPr>
            <w:tcW w:w="2034"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i/>
                <w:iCs/>
                <w:color w:val="000000"/>
                <w:sz w:val="18"/>
                <w:szCs w:val="18"/>
              </w:rPr>
              <w:t>71.000,00</w:t>
            </w:r>
          </w:p>
        </w:tc>
        <w:tc>
          <w:tcPr>
            <w:tcW w:w="1276" w:type="dxa"/>
          </w:tcPr>
          <w:p w:rsidR="001D23F4" w:rsidRPr="001D23F4" w:rsidRDefault="001D23F4" w:rsidP="001D23F4">
            <w:pPr>
              <w:widowControl w:val="0"/>
              <w:autoSpaceDE w:val="0"/>
              <w:autoSpaceDN w:val="0"/>
              <w:adjustRightInd w:val="0"/>
              <w:spacing w:before="10"/>
              <w:rPr>
                <w:rFonts w:ascii="Arial" w:hAnsi="Arial" w:cs="Arial"/>
                <w:sz w:val="24"/>
                <w:szCs w:val="24"/>
              </w:rPr>
            </w:pPr>
          </w:p>
        </w:tc>
        <w:tc>
          <w:tcPr>
            <w:tcW w:w="1559" w:type="dxa"/>
          </w:tcPr>
          <w:p w:rsidR="001D23F4" w:rsidRPr="001D23F4" w:rsidRDefault="001D23F4" w:rsidP="001D23F4">
            <w:pPr>
              <w:widowControl w:val="0"/>
              <w:autoSpaceDE w:val="0"/>
              <w:autoSpaceDN w:val="0"/>
              <w:adjustRightInd w:val="0"/>
              <w:spacing w:before="10"/>
              <w:rPr>
                <w:rFonts w:ascii="Arial" w:hAnsi="Arial" w:cs="Arial"/>
                <w:sz w:val="24"/>
                <w:szCs w:val="24"/>
              </w:rPr>
            </w:pPr>
            <w:r w:rsidRPr="001D23F4">
              <w:rPr>
                <w:rFonts w:ascii="Tahoma" w:hAnsi="Tahoma" w:cs="Tahoma"/>
                <w:i/>
                <w:iCs/>
                <w:color w:val="000000"/>
                <w:sz w:val="18"/>
                <w:szCs w:val="18"/>
              </w:rPr>
              <w:t>0,00</w:t>
            </w:r>
          </w:p>
        </w:tc>
      </w:tr>
    </w:tbl>
    <w:p w:rsidR="001D23F4" w:rsidRDefault="001D23F4" w:rsidP="00D14DE8">
      <w:pPr>
        <w:spacing w:after="0" w:line="240" w:lineRule="auto"/>
        <w:ind w:left="-567" w:right="-475" w:firstLine="360"/>
        <w:jc w:val="both"/>
        <w:rPr>
          <w:rFonts w:ascii="Times New Roman" w:eastAsiaTheme="minorEastAsia" w:hAnsi="Times New Roman" w:cs="Times New Roman"/>
          <w:b/>
          <w:bCs/>
          <w:sz w:val="24"/>
          <w:szCs w:val="24"/>
          <w:lang w:eastAsia="hr-HR"/>
        </w:rPr>
      </w:pPr>
    </w:p>
    <w:p w:rsidR="001D23F4" w:rsidRDefault="001D23F4" w:rsidP="00D14DE8">
      <w:pPr>
        <w:spacing w:after="0" w:line="240" w:lineRule="auto"/>
        <w:ind w:left="-567" w:right="-475" w:firstLine="360"/>
        <w:jc w:val="both"/>
        <w:rPr>
          <w:rFonts w:ascii="Times New Roman" w:eastAsiaTheme="minorEastAsia" w:hAnsi="Times New Roman" w:cs="Times New Roman"/>
          <w:b/>
          <w:bCs/>
          <w:sz w:val="24"/>
          <w:szCs w:val="24"/>
          <w:lang w:eastAsia="hr-HR"/>
        </w:rPr>
      </w:pPr>
    </w:p>
    <w:p w:rsidR="002E3C1B" w:rsidRDefault="002E3C1B" w:rsidP="00D14DE8">
      <w:pPr>
        <w:spacing w:after="0" w:line="240" w:lineRule="auto"/>
        <w:ind w:left="-567" w:right="-475" w:firstLine="360"/>
        <w:jc w:val="both"/>
        <w:rPr>
          <w:rFonts w:ascii="Times New Roman" w:eastAsiaTheme="minorEastAsia" w:hAnsi="Times New Roman" w:cs="Times New Roman"/>
          <w:b/>
          <w:bCs/>
          <w:sz w:val="24"/>
          <w:szCs w:val="24"/>
          <w:lang w:eastAsia="hr-HR"/>
        </w:rPr>
      </w:pPr>
    </w:p>
    <w:p w:rsidR="00D14DE8" w:rsidRDefault="00D14DE8"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935162" w:rsidRPr="00D14DE8" w:rsidRDefault="00935162" w:rsidP="00D14DE8">
      <w:pPr>
        <w:spacing w:after="0" w:line="240" w:lineRule="auto"/>
        <w:ind w:right="-475"/>
        <w:jc w:val="both"/>
        <w:rPr>
          <w:rFonts w:ascii="Bookman Old Style" w:eastAsiaTheme="minorEastAsia" w:hAnsi="Bookman Old Style" w:cs="Times New Roman"/>
          <w:color w:val="FF0000"/>
          <w:sz w:val="24"/>
          <w:szCs w:val="24"/>
          <w:lang w:eastAsia="hr-HR"/>
        </w:rPr>
      </w:pPr>
    </w:p>
    <w:p w:rsidR="001D23F4" w:rsidRPr="00D14DE8" w:rsidRDefault="00D14DE8" w:rsidP="001D23F4">
      <w:pPr>
        <w:spacing w:after="0" w:line="240" w:lineRule="auto"/>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lastRenderedPageBreak/>
        <w:t>4.</w:t>
      </w:r>
      <w:r w:rsidR="001D23F4">
        <w:rPr>
          <w:rFonts w:ascii="Times New Roman" w:eastAsiaTheme="minorEastAsia" w:hAnsi="Times New Roman" w:cs="Times New Roman"/>
          <w:b/>
          <w:bCs/>
          <w:sz w:val="24"/>
          <w:szCs w:val="24"/>
          <w:lang w:eastAsia="hr-HR"/>
        </w:rPr>
        <w:t xml:space="preserve"> </w:t>
      </w:r>
      <w:r w:rsidR="001D23F4" w:rsidRPr="001D23F4">
        <w:rPr>
          <w:rFonts w:ascii="Times New Roman" w:hAnsi="Times New Roman"/>
          <w:b/>
          <w:color w:val="000000"/>
          <w:sz w:val="24"/>
          <w:szCs w:val="24"/>
        </w:rPr>
        <w:t>RASHODI PREMA FUNKCIJSKOJ KLASIFIKACIJI</w:t>
      </w:r>
    </w:p>
    <w:p w:rsidR="00D14DE8" w:rsidRPr="00D14DE8" w:rsidRDefault="00D14DE8" w:rsidP="00D14DE8">
      <w:pPr>
        <w:spacing w:after="0" w:line="240" w:lineRule="auto"/>
        <w:rPr>
          <w:rFonts w:ascii="Times New Roman" w:eastAsiaTheme="minorEastAsia" w:hAnsi="Times New Roman" w:cs="Times New Roman"/>
          <w:b/>
          <w:bCs/>
          <w:sz w:val="24"/>
          <w:szCs w:val="24"/>
          <w:lang w:eastAsia="hr-HR"/>
        </w:rPr>
      </w:pPr>
    </w:p>
    <w:p w:rsidR="00D14DE8" w:rsidRPr="00D14DE8" w:rsidRDefault="00935162" w:rsidP="00D14DE8">
      <w:pPr>
        <w:spacing w:after="0" w:line="240" w:lineRule="auto"/>
        <w:jc w:val="both"/>
        <w:rPr>
          <w:rFonts w:ascii="Times New Roman" w:eastAsiaTheme="minorEastAsia" w:hAnsi="Times New Roman" w:cs="Times New Roman"/>
          <w:b/>
          <w:bCs/>
          <w:color w:val="FF0000"/>
          <w:sz w:val="24"/>
          <w:szCs w:val="24"/>
          <w:lang w:eastAsia="hr-HR"/>
        </w:rPr>
      </w:pPr>
      <w:r w:rsidRPr="00935162">
        <w:rPr>
          <w:rFonts w:ascii="Times New Roman" w:eastAsiaTheme="minorEastAsia" w:hAnsi="Times New Roman" w:cs="Times New Roman"/>
          <w:b/>
          <w:bCs/>
          <w:color w:val="FF0000"/>
          <w:sz w:val="24"/>
          <w:szCs w:val="24"/>
          <w:lang w:eastAsia="hr-HR"/>
        </w:rPr>
        <w:drawing>
          <wp:inline distT="0" distB="0" distL="0" distR="0" wp14:anchorId="2D67EC41" wp14:editId="05C7440F">
            <wp:extent cx="7194550" cy="434721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94550" cy="4347210"/>
                    </a:xfrm>
                    <a:prstGeom prst="rect">
                      <a:avLst/>
                    </a:prstGeom>
                  </pic:spPr>
                </pic:pic>
              </a:graphicData>
            </a:graphic>
          </wp:inline>
        </w:drawing>
      </w:r>
    </w:p>
    <w:p w:rsidR="00D14DE8" w:rsidRPr="00D14DE8" w:rsidRDefault="00D14DE8" w:rsidP="00D14DE8">
      <w:pPr>
        <w:spacing w:after="0" w:line="240" w:lineRule="auto"/>
        <w:jc w:val="both"/>
        <w:rPr>
          <w:rFonts w:ascii="Times New Roman" w:eastAsiaTheme="minorEastAsia" w:hAnsi="Times New Roman" w:cs="Times New Roman"/>
          <w:b/>
          <w:bCs/>
          <w:color w:val="FF0000"/>
          <w:sz w:val="24"/>
          <w:szCs w:val="24"/>
          <w:lang w:eastAsia="hr-HR"/>
        </w:rPr>
      </w:pPr>
    </w:p>
    <w:p w:rsidR="00D14DE8" w:rsidRPr="00D14DE8" w:rsidRDefault="00D14DE8" w:rsidP="00D14DE8">
      <w:pPr>
        <w:spacing w:after="0" w:line="240" w:lineRule="auto"/>
        <w:jc w:val="center"/>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center"/>
        <w:rPr>
          <w:rFonts w:ascii="Bookman Old Style" w:eastAsiaTheme="minorEastAsia" w:hAnsi="Bookman Old Style" w:cs="Times New Roman"/>
          <w:b/>
          <w:bCs/>
          <w:color w:val="FF0000"/>
          <w:sz w:val="24"/>
          <w:szCs w:val="24"/>
          <w:lang w:eastAsia="hr-HR"/>
        </w:rPr>
      </w:pPr>
    </w:p>
    <w:p w:rsidR="00D14DE8" w:rsidRPr="00D14DE8" w:rsidRDefault="00D14DE8" w:rsidP="00D14DE8">
      <w:pPr>
        <w:spacing w:after="0" w:line="240" w:lineRule="auto"/>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 xml:space="preserve"> 5. OBRAZLOŽENJE POSEBNOG DIJELA PRORAČUNA</w:t>
      </w:r>
    </w:p>
    <w:p w:rsidR="00D14DE8" w:rsidRPr="00D14DE8" w:rsidRDefault="00D14DE8" w:rsidP="00D14DE8">
      <w:pPr>
        <w:spacing w:after="0" w:line="240" w:lineRule="auto"/>
        <w:jc w:val="both"/>
        <w:rPr>
          <w:rFonts w:ascii="Times New Roman" w:eastAsiaTheme="minorEastAsia" w:hAnsi="Times New Roman" w:cs="Times New Roman"/>
          <w:b/>
          <w:bCs/>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Obrazloženje posebnog dijel</w:t>
      </w:r>
      <w:r w:rsidR="00935162">
        <w:rPr>
          <w:rFonts w:ascii="Times New Roman" w:eastAsiaTheme="minorEastAsia" w:hAnsi="Times New Roman" w:cs="Times New Roman"/>
          <w:sz w:val="24"/>
          <w:szCs w:val="24"/>
          <w:lang w:eastAsia="hr-HR"/>
        </w:rPr>
        <w:t>a Proračuna Općine Lovas za 2024. godinu s projekcijama za 2025. i 2026</w:t>
      </w:r>
      <w:r w:rsidRPr="00D14DE8">
        <w:rPr>
          <w:rFonts w:ascii="Times New Roman" w:eastAsiaTheme="minorEastAsia" w:hAnsi="Times New Roman" w:cs="Times New Roman"/>
          <w:sz w:val="24"/>
          <w:szCs w:val="24"/>
          <w:lang w:eastAsia="hr-HR"/>
        </w:rPr>
        <w:t>. godinu sastoji se od obrazloženja aktivnosti i projekata zajedno s ciljevima i pokazateljima uspješnosti iz akata strateškog planiranja – Provedbenog programa Općine Lovas i obrazloženja proračunskog korisnika RA TINTL.</w:t>
      </w:r>
    </w:p>
    <w:p w:rsidR="00D14DE8" w:rsidRPr="00D14DE8" w:rsidRDefault="00D14DE8" w:rsidP="00D14DE8">
      <w:pPr>
        <w:spacing w:after="0" w:line="240" w:lineRule="auto"/>
        <w:jc w:val="both"/>
        <w:rPr>
          <w:rFonts w:ascii="Times New Roman" w:eastAsiaTheme="minorEastAsia" w:hAnsi="Times New Roman" w:cs="Times New Roman"/>
          <w:b/>
          <w:bCs/>
          <w:color w:val="FF0000"/>
          <w:sz w:val="24"/>
          <w:szCs w:val="24"/>
          <w:lang w:eastAsia="hr-HR"/>
        </w:rPr>
      </w:pPr>
    </w:p>
    <w:p w:rsidR="00D14DE8" w:rsidRPr="00D14DE8" w:rsidRDefault="00D14DE8" w:rsidP="00D14DE8">
      <w:pPr>
        <w:spacing w:after="0" w:line="240" w:lineRule="auto"/>
        <w:ind w:right="-1042"/>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 xml:space="preserve">5.1. RASHODI I IZDACI PRORAČUNA PO PROGRAMSKOJ KLASIFIKACIJI </w:t>
      </w:r>
    </w:p>
    <w:p w:rsidR="00D14DE8" w:rsidRPr="00D14DE8" w:rsidRDefault="00D14DE8" w:rsidP="00D14DE8">
      <w:pPr>
        <w:spacing w:after="0" w:line="240" w:lineRule="auto"/>
        <w:jc w:val="both"/>
        <w:rPr>
          <w:rFonts w:ascii="Bookman Old Style" w:eastAsiaTheme="minorEastAsia" w:hAnsi="Bookman Old Style" w:cs="Times New Roman"/>
          <w:b/>
          <w:bCs/>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Za obavljanje poslova iz samoupravnog djelokruga Općine Lovas ustrojen je Jedinstveni upravni odjel.</w:t>
      </w:r>
    </w:p>
    <w:p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jc w:val="both"/>
        <w:rPr>
          <w:rFonts w:ascii="Bookman Old Style" w:eastAsiaTheme="minorEastAsia" w:hAnsi="Bookman Old Style" w:cs="Times New Roman"/>
          <w:b/>
          <w:bCs/>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5</w:t>
      </w:r>
      <w:r w:rsidR="00935162">
        <w:rPr>
          <w:rFonts w:ascii="Times New Roman" w:eastAsiaTheme="minorEastAsia" w:hAnsi="Times New Roman" w:cs="Times New Roman"/>
          <w:b/>
          <w:bCs/>
          <w:sz w:val="24"/>
          <w:szCs w:val="24"/>
          <w:lang w:eastAsia="hr-HR"/>
        </w:rPr>
        <w:t>.1</w:t>
      </w:r>
      <w:r w:rsidRPr="00D14DE8">
        <w:rPr>
          <w:rFonts w:ascii="Times New Roman" w:eastAsiaTheme="minorEastAsia" w:hAnsi="Times New Roman" w:cs="Times New Roman"/>
          <w:b/>
          <w:bCs/>
          <w:sz w:val="24"/>
          <w:szCs w:val="24"/>
          <w:lang w:eastAsia="hr-HR"/>
        </w:rPr>
        <w:t>.2.  RASHODI I IZDACI PRORAČUNA PO PROGRAMSKOJ KLASIFIKACIJI</w:t>
      </w:r>
    </w:p>
    <w:p w:rsidR="00D14DE8" w:rsidRPr="00D14DE8" w:rsidRDefault="00D14DE8" w:rsidP="00D14DE8">
      <w:pPr>
        <w:spacing w:after="0" w:line="240" w:lineRule="auto"/>
        <w:jc w:val="both"/>
        <w:rPr>
          <w:rFonts w:ascii="Times New Roman" w:eastAsiaTheme="minorEastAsia" w:hAnsi="Times New Roman" w:cs="Times New Roman"/>
          <w:b/>
          <w:bCs/>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bookmarkStart w:id="1" w:name="_Hlk120807988"/>
      <w:r w:rsidRPr="00D14DE8">
        <w:rPr>
          <w:rFonts w:ascii="Times New Roman" w:eastAsiaTheme="minorEastAsia" w:hAnsi="Times New Roman" w:cs="Times New Roman"/>
          <w:b/>
          <w:bCs/>
          <w:sz w:val="24"/>
          <w:szCs w:val="24"/>
          <w:lang w:eastAsia="hr-HR"/>
        </w:rPr>
        <w:t>5</w:t>
      </w:r>
      <w:r w:rsidR="00935162">
        <w:rPr>
          <w:rFonts w:ascii="Times New Roman" w:eastAsiaTheme="minorEastAsia" w:hAnsi="Times New Roman" w:cs="Times New Roman"/>
          <w:b/>
          <w:bCs/>
          <w:sz w:val="24"/>
          <w:szCs w:val="24"/>
          <w:lang w:eastAsia="hr-HR"/>
        </w:rPr>
        <w:t>.1</w:t>
      </w:r>
      <w:r w:rsidRPr="00D14DE8">
        <w:rPr>
          <w:rFonts w:ascii="Times New Roman" w:eastAsiaTheme="minorEastAsia" w:hAnsi="Times New Roman" w:cs="Times New Roman"/>
          <w:b/>
          <w:bCs/>
          <w:sz w:val="24"/>
          <w:szCs w:val="24"/>
          <w:lang w:eastAsia="hr-HR"/>
        </w:rPr>
        <w:t>.2.1. OPĆINSKO VIJEĆE</w:t>
      </w:r>
    </w:p>
    <w:p w:rsidR="00D14DE8" w:rsidRPr="00D14DE8" w:rsidRDefault="00D14DE8" w:rsidP="00D14DE8">
      <w:pPr>
        <w:spacing w:after="0" w:line="240" w:lineRule="auto"/>
        <w:ind w:firstLine="708"/>
        <w:jc w:val="both"/>
        <w:rPr>
          <w:rFonts w:ascii="Times New Roman" w:eastAsiaTheme="minorEastAsia" w:hAnsi="Times New Roman" w:cs="Times New Roman"/>
          <w:b/>
          <w:bCs/>
          <w:sz w:val="24"/>
          <w:szCs w:val="24"/>
          <w:lang w:eastAsia="hr-HR"/>
        </w:rPr>
      </w:pPr>
    </w:p>
    <w:bookmarkEnd w:id="1"/>
    <w:p w:rsidR="00D14DE8" w:rsidRPr="00D14DE8" w:rsidRDefault="00D14DE8" w:rsidP="00D14DE8">
      <w:pPr>
        <w:spacing w:after="0" w:line="240" w:lineRule="auto"/>
        <w:jc w:val="both"/>
        <w:rPr>
          <w:rFonts w:ascii="Times New Roman" w:eastAsiaTheme="minorEastAsia" w:hAnsi="Times New Roman" w:cs="Times New Roman"/>
          <w:b/>
          <w:bCs/>
          <w:sz w:val="24"/>
          <w:szCs w:val="24"/>
        </w:rPr>
      </w:pPr>
      <w:r w:rsidRPr="00D14DE8">
        <w:rPr>
          <w:rFonts w:ascii="Times New Roman" w:eastAsiaTheme="minorEastAsia" w:hAnsi="Times New Roman" w:cs="Times New Roman"/>
          <w:b/>
          <w:bCs/>
          <w:i/>
          <w:iCs/>
          <w:sz w:val="24"/>
          <w:szCs w:val="24"/>
          <w:lang w:eastAsia="hr-HR"/>
        </w:rPr>
        <w:t xml:space="preserve">Program </w:t>
      </w:r>
      <w:r w:rsidRPr="00D14DE8">
        <w:rPr>
          <w:rFonts w:ascii="Times New Roman" w:eastAsiaTheme="minorEastAsia" w:hAnsi="Times New Roman" w:cs="Times New Roman"/>
          <w:b/>
          <w:bCs/>
          <w:sz w:val="24"/>
          <w:szCs w:val="24"/>
        </w:rPr>
        <w:t>1001 OPĆINSKO VIJEĆE</w:t>
      </w: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bookmarkStart w:id="2" w:name="_Hlk120808104"/>
      <w:r w:rsidRPr="00D14DE8">
        <w:rPr>
          <w:rFonts w:ascii="Times New Roman" w:eastAsiaTheme="minorEastAsia" w:hAnsi="Times New Roman" w:cs="Times New Roman"/>
          <w:b/>
          <w:sz w:val="24"/>
          <w:szCs w:val="24"/>
          <w:lang w:eastAsia="hr-HR"/>
        </w:rPr>
        <w:t>Opis i cilj/svrha programa</w:t>
      </w:r>
      <w:bookmarkEnd w:id="2"/>
      <w:r w:rsidRPr="00D14DE8">
        <w:rPr>
          <w:rFonts w:ascii="Times New Roman" w:eastAsiaTheme="minorEastAsia" w:hAnsi="Times New Roman" w:cs="Times New Roman"/>
          <w:b/>
          <w:sz w:val="24"/>
          <w:szCs w:val="24"/>
          <w:lang w:eastAsia="hr-HR"/>
        </w:rPr>
        <w:t xml:space="preserve">: </w:t>
      </w:r>
      <w:r w:rsidRPr="00D14DE8">
        <w:rPr>
          <w:rFonts w:ascii="Times New Roman" w:eastAsiaTheme="minorEastAsia" w:hAnsi="Times New Roman" w:cs="Times New Roman"/>
          <w:sz w:val="24"/>
          <w:szCs w:val="24"/>
          <w:lang w:eastAsia="hr-HR"/>
        </w:rPr>
        <w:t xml:space="preserve">Program obuhvaća aktivnosti </w:t>
      </w:r>
      <w:bookmarkStart w:id="3" w:name="_Hlk120808134"/>
      <w:r w:rsidRPr="00D14DE8">
        <w:rPr>
          <w:rFonts w:ascii="Times New Roman" w:eastAsiaTheme="minorEastAsia" w:hAnsi="Times New Roman" w:cs="Times New Roman"/>
          <w:sz w:val="24"/>
          <w:szCs w:val="24"/>
          <w:lang w:eastAsia="hr-HR"/>
        </w:rPr>
        <w:t xml:space="preserve">koje omogućuju obavljanje poslova </w:t>
      </w:r>
      <w:bookmarkEnd w:id="3"/>
      <w:r w:rsidRPr="00D14DE8">
        <w:rPr>
          <w:rFonts w:ascii="Times New Roman" w:eastAsiaTheme="minorEastAsia" w:hAnsi="Times New Roman" w:cs="Times New Roman"/>
          <w:sz w:val="24"/>
          <w:szCs w:val="24"/>
          <w:lang w:eastAsia="hr-HR"/>
        </w:rPr>
        <w:t xml:space="preserve">    Općinskog vijeća, Vijeća mjesnih odbora, te poslova vezanih za rad političkih stranaka, kao što su isplate naknada za rad članovima predstavničkog tijela te financijska sredstava za političke stranke čiji su predstavnici izabrani u predstavničko tijelo.</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rPr>
        <w:t xml:space="preserve">Cilj je </w:t>
      </w:r>
      <w:r w:rsidRPr="00D14DE8">
        <w:rPr>
          <w:rFonts w:ascii="Times New Roman" w:eastAsiaTheme="minorEastAsia" w:hAnsi="Times New Roman" w:cs="Times New Roman"/>
          <w:sz w:val="24"/>
          <w:szCs w:val="24"/>
        </w:rPr>
        <w:t>djelotvorno izvršavanje funkcije Općinskog vijeća Općine Lovas i povećanje kvalitete rada.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Svrha mjere je poboljšati kvalitetu i produktivnost rada i osigurati njihovo nesmetano djelovanje.</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bookmarkStart w:id="4" w:name="_Hlk120808241"/>
      <w:r w:rsidRPr="00D14DE8">
        <w:rPr>
          <w:rFonts w:ascii="Times New Roman" w:eastAsiaTheme="minorEastAsia" w:hAnsi="Times New Roman" w:cs="Times New Roman"/>
          <w:b/>
          <w:sz w:val="24"/>
          <w:szCs w:val="24"/>
          <w:lang w:eastAsia="hr-HR"/>
        </w:rPr>
        <w:t xml:space="preserve">Sredstva za realizaciju programa </w:t>
      </w:r>
      <w:r w:rsidR="00A111CC">
        <w:rPr>
          <w:rFonts w:ascii="Times New Roman" w:eastAsiaTheme="minorEastAsia" w:hAnsi="Times New Roman" w:cs="Times New Roman"/>
          <w:sz w:val="24"/>
          <w:szCs w:val="24"/>
          <w:lang w:eastAsia="hr-HR"/>
        </w:rPr>
        <w:t>se u 2024</w:t>
      </w:r>
      <w:r w:rsidRPr="00D14DE8">
        <w:rPr>
          <w:rFonts w:ascii="Times New Roman" w:eastAsiaTheme="minorEastAsia" w:hAnsi="Times New Roman" w:cs="Times New Roman"/>
          <w:sz w:val="24"/>
          <w:szCs w:val="24"/>
          <w:lang w:eastAsia="hr-HR"/>
        </w:rPr>
        <w:t xml:space="preserve">. godini planiraju se u iznosu od </w:t>
      </w:r>
      <w:r w:rsidR="00A111CC">
        <w:rPr>
          <w:rFonts w:ascii="Times New Roman" w:eastAsiaTheme="minorEastAsia" w:hAnsi="Times New Roman" w:cs="Times New Roman"/>
          <w:sz w:val="24"/>
          <w:szCs w:val="24"/>
        </w:rPr>
        <w:t>13.200,00</w:t>
      </w:r>
      <w:r w:rsidRPr="00D14DE8">
        <w:rPr>
          <w:rFonts w:ascii="Times New Roman" w:eastAsiaTheme="minorEastAsia" w:hAnsi="Times New Roman" w:cs="Times New Roman"/>
          <w:sz w:val="24"/>
          <w:szCs w:val="24"/>
        </w:rPr>
        <w:t xml:space="preserve"> EUR</w:t>
      </w:r>
      <w:r w:rsidR="00A111CC">
        <w:rPr>
          <w:rFonts w:ascii="Times New Roman" w:eastAsiaTheme="minorEastAsia" w:hAnsi="Times New Roman" w:cs="Times New Roman"/>
          <w:sz w:val="24"/>
          <w:szCs w:val="24"/>
          <w:lang w:eastAsia="hr-HR"/>
        </w:rPr>
        <w:t>. Za 2025. i 2026</w:t>
      </w:r>
      <w:r w:rsidRPr="00D14DE8">
        <w:rPr>
          <w:rFonts w:ascii="Times New Roman" w:eastAsiaTheme="minorEastAsia" w:hAnsi="Times New Roman" w:cs="Times New Roman"/>
          <w:sz w:val="24"/>
          <w:szCs w:val="24"/>
          <w:lang w:eastAsia="hr-HR"/>
        </w:rPr>
        <w:t xml:space="preserve">. godinu sredstva za realizaciju ovog programa planiraju se, u iznosu od </w:t>
      </w:r>
      <w:r w:rsidR="00A111CC">
        <w:rPr>
          <w:rFonts w:ascii="Times New Roman" w:eastAsiaTheme="minorEastAsia" w:hAnsi="Times New Roman" w:cs="Times New Roman"/>
          <w:sz w:val="24"/>
          <w:szCs w:val="24"/>
        </w:rPr>
        <w:t>20.458,00 i 13.880,00</w:t>
      </w:r>
      <w:r w:rsidRPr="00D14DE8">
        <w:rPr>
          <w:rFonts w:ascii="Times New Roman" w:eastAsiaTheme="minorEastAsia" w:hAnsi="Times New Roman" w:cs="Times New Roman"/>
          <w:sz w:val="24"/>
          <w:szCs w:val="24"/>
          <w:lang w:eastAsia="hr-HR"/>
        </w:rPr>
        <w:t xml:space="preserve"> EUR. </w:t>
      </w:r>
    </w:p>
    <w:tbl>
      <w:tblPr>
        <w:tblW w:w="9318" w:type="dxa"/>
        <w:tblLook w:val="04A0" w:firstRow="1" w:lastRow="0" w:firstColumn="1" w:lastColumn="0" w:noHBand="0" w:noVBand="1"/>
      </w:tblPr>
      <w:tblGrid>
        <w:gridCol w:w="1200"/>
        <w:gridCol w:w="4060"/>
        <w:gridCol w:w="1360"/>
        <w:gridCol w:w="1318"/>
        <w:gridCol w:w="1380"/>
      </w:tblGrid>
      <w:tr w:rsidR="00D14DE8" w:rsidRPr="00D14DE8" w:rsidTr="00D14DE8">
        <w:trPr>
          <w:trHeight w:val="291"/>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Bookman Old Style" w:eastAsiaTheme="minorEastAsia" w:hAnsi="Bookman Old Style" w:cs="Arial"/>
                <w:i/>
                <w:iCs/>
                <w:sz w:val="18"/>
                <w:szCs w:val="18"/>
                <w:lang w:eastAsia="hr-HR"/>
              </w:rPr>
            </w:pPr>
            <w:bookmarkStart w:id="5" w:name="_Hlk120808059"/>
            <w:bookmarkEnd w:id="4"/>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Bookman Old Style" w:eastAsiaTheme="minorEastAsia" w:hAnsi="Bookman Old Style" w:cs="Arial"/>
                <w:b/>
                <w:bCs/>
                <w:i/>
                <w:iCs/>
                <w:sz w:val="18"/>
                <w:szCs w:val="18"/>
                <w:lang w:eastAsia="hr-HR"/>
              </w:rPr>
            </w:pPr>
            <w:r>
              <w:rPr>
                <w:rFonts w:ascii="Bookman Old Style" w:eastAsiaTheme="minorEastAsia" w:hAnsi="Bookman Old Style" w:cs="Arial"/>
                <w:b/>
                <w:bCs/>
                <w:i/>
                <w:iCs/>
                <w:sz w:val="18"/>
                <w:szCs w:val="18"/>
                <w:lang w:eastAsia="hr-HR"/>
              </w:rPr>
              <w:t>2024</w:t>
            </w:r>
            <w:r w:rsidR="00D14DE8" w:rsidRPr="00D14DE8">
              <w:rPr>
                <w:rFonts w:ascii="Bookman Old Style" w:eastAsiaTheme="minorEastAsia" w:hAnsi="Bookman Old Style" w:cs="Arial"/>
                <w:b/>
                <w:bCs/>
                <w:i/>
                <w:iCs/>
                <w:sz w:val="18"/>
                <w:szCs w:val="18"/>
                <w:lang w:eastAsia="hr-HR"/>
              </w:rPr>
              <w:t>.</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Bookman Old Style" w:eastAsiaTheme="minorEastAsia" w:hAnsi="Bookman Old Style" w:cs="Arial"/>
                <w:b/>
                <w:bCs/>
                <w:i/>
                <w:iCs/>
                <w:sz w:val="18"/>
                <w:szCs w:val="18"/>
                <w:lang w:eastAsia="hr-HR"/>
              </w:rPr>
            </w:pPr>
            <w:r>
              <w:rPr>
                <w:rFonts w:ascii="Bookman Old Style" w:eastAsiaTheme="minorEastAsia" w:hAnsi="Bookman Old Style" w:cs="Arial"/>
                <w:b/>
                <w:bCs/>
                <w:i/>
                <w:iCs/>
                <w:sz w:val="18"/>
                <w:szCs w:val="18"/>
                <w:lang w:eastAsia="hr-HR"/>
              </w:rPr>
              <w:t>2025</w:t>
            </w:r>
            <w:r w:rsidR="00D14DE8" w:rsidRPr="00D14DE8">
              <w:rPr>
                <w:rFonts w:ascii="Bookman Old Style" w:eastAsiaTheme="minorEastAsia" w:hAnsi="Bookman Old Style" w:cs="Arial"/>
                <w:b/>
                <w:bCs/>
                <w:i/>
                <w:iCs/>
                <w:sz w:val="18"/>
                <w:szCs w:val="18"/>
                <w:lang w:eastAsia="hr-HR"/>
              </w:rPr>
              <w:t>.</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Bookman Old Style" w:eastAsiaTheme="minorEastAsia" w:hAnsi="Bookman Old Style" w:cs="Arial"/>
                <w:b/>
                <w:bCs/>
                <w:i/>
                <w:iCs/>
                <w:sz w:val="18"/>
                <w:szCs w:val="18"/>
                <w:lang w:eastAsia="hr-HR"/>
              </w:rPr>
            </w:pPr>
            <w:r>
              <w:rPr>
                <w:rFonts w:ascii="Bookman Old Style" w:eastAsiaTheme="minorEastAsia" w:hAnsi="Bookman Old Style" w:cs="Arial"/>
                <w:b/>
                <w:bCs/>
                <w:i/>
                <w:iCs/>
                <w:sz w:val="18"/>
                <w:szCs w:val="18"/>
                <w:lang w:eastAsia="hr-HR"/>
              </w:rPr>
              <w:t>2026</w:t>
            </w:r>
            <w:r w:rsidR="00D14DE8" w:rsidRPr="00D14DE8">
              <w:rPr>
                <w:rFonts w:ascii="Bookman Old Style" w:eastAsiaTheme="minorEastAsia" w:hAnsi="Bookman Old Style" w:cs="Arial"/>
                <w:b/>
                <w:bCs/>
                <w:i/>
                <w:iCs/>
                <w:sz w:val="18"/>
                <w:szCs w:val="18"/>
                <w:lang w:eastAsia="hr-HR"/>
              </w:rPr>
              <w:t>.</w:t>
            </w:r>
          </w:p>
        </w:tc>
      </w:tr>
      <w:tr w:rsidR="00D14DE8" w:rsidRPr="00D14DE8" w:rsidTr="00D14DE8">
        <w:trPr>
          <w:trHeight w:val="291"/>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P1001</w:t>
            </w:r>
          </w:p>
        </w:tc>
        <w:tc>
          <w:tcPr>
            <w:tcW w:w="4060"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Općinsko vijeće</w:t>
            </w: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13.20</w:t>
            </w:r>
            <w:r w:rsidR="00D14DE8" w:rsidRPr="00D14DE8">
              <w:rPr>
                <w:rFonts w:ascii="Times New Roman" w:eastAsiaTheme="minorEastAsia" w:hAnsi="Times New Roman" w:cs="Times New Roman"/>
                <w:b/>
                <w:bCs/>
                <w:i/>
                <w:iCs/>
                <w:sz w:val="24"/>
                <w:szCs w:val="24"/>
                <w:lang w:eastAsia="hr-HR"/>
              </w:rPr>
              <w:t>0,00</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both"/>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20.458</w:t>
            </w:r>
            <w:r w:rsidR="00D14DE8" w:rsidRPr="00D14DE8">
              <w:rPr>
                <w:rFonts w:ascii="Times New Roman" w:eastAsiaTheme="minorEastAsia" w:hAnsi="Times New Roman" w:cs="Times New Roman"/>
                <w:b/>
                <w:bCs/>
                <w:i/>
                <w:iCs/>
                <w:sz w:val="24"/>
                <w:szCs w:val="24"/>
                <w:lang w:eastAsia="hr-HR"/>
              </w:rPr>
              <w:t>,00</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13.880</w:t>
            </w:r>
            <w:r w:rsidR="00D14DE8" w:rsidRPr="00D14DE8">
              <w:rPr>
                <w:rFonts w:ascii="Times New Roman" w:eastAsiaTheme="minorEastAsia" w:hAnsi="Times New Roman" w:cs="Times New Roman"/>
                <w:b/>
                <w:bCs/>
                <w:i/>
                <w:iCs/>
                <w:sz w:val="24"/>
                <w:szCs w:val="24"/>
                <w:lang w:eastAsia="hr-HR"/>
              </w:rPr>
              <w:t>,00</w:t>
            </w:r>
          </w:p>
        </w:tc>
      </w:tr>
      <w:tr w:rsidR="00D14DE8" w:rsidRPr="00D14DE8" w:rsidTr="00D14DE8">
        <w:trPr>
          <w:trHeight w:val="291"/>
        </w:trPr>
        <w:tc>
          <w:tcPr>
            <w:tcW w:w="1200" w:type="dxa"/>
            <w:tcBorders>
              <w:top w:val="nil"/>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iCs/>
                <w:sz w:val="24"/>
                <w:szCs w:val="24"/>
                <w:lang w:eastAsia="hr-HR"/>
              </w:rPr>
            </w:pPr>
            <w:r w:rsidRPr="00D14DE8">
              <w:rPr>
                <w:rFonts w:ascii="Times New Roman" w:eastAsiaTheme="minorEastAsia" w:hAnsi="Times New Roman" w:cs="Times New Roman"/>
                <w:iCs/>
                <w:sz w:val="24"/>
                <w:szCs w:val="24"/>
                <w:lang w:eastAsia="hr-HR"/>
              </w:rPr>
              <w:t>A100101</w:t>
            </w:r>
          </w:p>
        </w:tc>
        <w:tc>
          <w:tcPr>
            <w:tcW w:w="4060" w:type="dxa"/>
            <w:tcBorders>
              <w:top w:val="nil"/>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iCs/>
                <w:sz w:val="24"/>
                <w:szCs w:val="24"/>
                <w:lang w:eastAsia="hr-HR"/>
              </w:rPr>
            </w:pPr>
            <w:r w:rsidRPr="00D14DE8">
              <w:rPr>
                <w:rFonts w:ascii="Times New Roman" w:eastAsiaTheme="minorEastAsia" w:hAnsi="Times New Roman" w:cs="Times New Roman"/>
                <w:iCs/>
                <w:sz w:val="24"/>
                <w:szCs w:val="24"/>
                <w:lang w:eastAsia="hr-HR"/>
              </w:rPr>
              <w:t>Javna uprava</w:t>
            </w:r>
          </w:p>
        </w:tc>
        <w:tc>
          <w:tcPr>
            <w:tcW w:w="1360" w:type="dxa"/>
            <w:tcBorders>
              <w:top w:val="nil"/>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10.00</w:t>
            </w:r>
            <w:r w:rsidR="00D14DE8" w:rsidRPr="00D14DE8">
              <w:rPr>
                <w:rFonts w:ascii="Times New Roman" w:eastAsiaTheme="minorEastAsia" w:hAnsi="Times New Roman" w:cs="Times New Roman"/>
                <w:iCs/>
                <w:sz w:val="24"/>
                <w:szCs w:val="24"/>
                <w:lang w:eastAsia="hr-HR"/>
              </w:rPr>
              <w:t>0,00</w:t>
            </w:r>
          </w:p>
        </w:tc>
        <w:tc>
          <w:tcPr>
            <w:tcW w:w="1318" w:type="dxa"/>
            <w:tcBorders>
              <w:top w:val="nil"/>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10.300</w:t>
            </w:r>
            <w:r w:rsidR="00D14DE8" w:rsidRPr="00D14DE8">
              <w:rPr>
                <w:rFonts w:ascii="Times New Roman" w:eastAsiaTheme="minorEastAsia" w:hAnsi="Times New Roman" w:cs="Times New Roman"/>
                <w:iCs/>
                <w:sz w:val="24"/>
                <w:szCs w:val="24"/>
                <w:lang w:eastAsia="hr-HR"/>
              </w:rPr>
              <w:t>,00</w:t>
            </w:r>
          </w:p>
        </w:tc>
        <w:tc>
          <w:tcPr>
            <w:tcW w:w="1380" w:type="dxa"/>
            <w:tcBorders>
              <w:top w:val="nil"/>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10.52</w:t>
            </w:r>
            <w:r w:rsidR="00D14DE8" w:rsidRPr="00D14DE8">
              <w:rPr>
                <w:rFonts w:ascii="Times New Roman" w:eastAsiaTheme="minorEastAsia" w:hAnsi="Times New Roman" w:cs="Times New Roman"/>
                <w:iCs/>
                <w:sz w:val="24"/>
                <w:szCs w:val="24"/>
                <w:lang w:eastAsia="hr-HR"/>
              </w:rPr>
              <w:t>0,00</w:t>
            </w:r>
          </w:p>
        </w:tc>
      </w:tr>
      <w:tr w:rsidR="00D14DE8" w:rsidRPr="00D14DE8" w:rsidTr="00D14DE8">
        <w:trPr>
          <w:trHeight w:val="291"/>
        </w:trPr>
        <w:tc>
          <w:tcPr>
            <w:tcW w:w="1200" w:type="dxa"/>
            <w:tcBorders>
              <w:top w:val="nil"/>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A100102</w:t>
            </w:r>
          </w:p>
        </w:tc>
        <w:tc>
          <w:tcPr>
            <w:tcW w:w="4060" w:type="dxa"/>
            <w:tcBorders>
              <w:top w:val="nil"/>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Političke stranke</w:t>
            </w:r>
          </w:p>
        </w:tc>
        <w:tc>
          <w:tcPr>
            <w:tcW w:w="1360" w:type="dxa"/>
            <w:tcBorders>
              <w:top w:val="nil"/>
              <w:left w:val="nil"/>
              <w:bottom w:val="single" w:sz="4" w:space="0" w:color="auto"/>
              <w:right w:val="single" w:sz="4" w:space="0" w:color="auto"/>
            </w:tcBorders>
            <w:noWrap/>
            <w:vAlign w:val="center"/>
          </w:tcPr>
          <w:p w:rsidR="00D14DE8" w:rsidRPr="00D14DE8" w:rsidRDefault="00D14DE8" w:rsidP="00D14DE8">
            <w:pPr>
              <w:spacing w:after="0" w:line="240" w:lineRule="auto"/>
              <w:jc w:val="center"/>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1.200,00</w:t>
            </w:r>
          </w:p>
        </w:tc>
        <w:tc>
          <w:tcPr>
            <w:tcW w:w="1318" w:type="dxa"/>
            <w:tcBorders>
              <w:top w:val="nil"/>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w:t>
            </w:r>
            <w:r w:rsidR="00D14DE8" w:rsidRPr="00D14DE8">
              <w:rPr>
                <w:rFonts w:ascii="Times New Roman" w:eastAsiaTheme="minorEastAsia" w:hAnsi="Times New Roman" w:cs="Times New Roman"/>
                <w:sz w:val="24"/>
                <w:szCs w:val="24"/>
                <w:lang w:eastAsia="hr-HR"/>
              </w:rPr>
              <w:t>00,00</w:t>
            </w:r>
          </w:p>
        </w:tc>
        <w:tc>
          <w:tcPr>
            <w:tcW w:w="1380" w:type="dxa"/>
            <w:tcBorders>
              <w:top w:val="nil"/>
              <w:left w:val="nil"/>
              <w:bottom w:val="single" w:sz="4" w:space="0" w:color="auto"/>
              <w:right w:val="single" w:sz="4" w:space="0" w:color="auto"/>
            </w:tcBorders>
            <w:noWrap/>
            <w:vAlign w:val="center"/>
          </w:tcPr>
          <w:p w:rsidR="00D14DE8" w:rsidRPr="00D14DE8" w:rsidRDefault="00D14DE8" w:rsidP="00A111CC">
            <w:pPr>
              <w:spacing w:after="0" w:line="240" w:lineRule="auto"/>
              <w:jc w:val="center"/>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w:t>
            </w:r>
            <w:r w:rsidR="00A111CC">
              <w:rPr>
                <w:rFonts w:ascii="Times New Roman" w:eastAsiaTheme="minorEastAsia" w:hAnsi="Times New Roman" w:cs="Times New Roman"/>
                <w:sz w:val="24"/>
                <w:szCs w:val="24"/>
                <w:lang w:eastAsia="hr-HR"/>
              </w:rPr>
              <w:t>260</w:t>
            </w:r>
            <w:r w:rsidRPr="00D14DE8">
              <w:rPr>
                <w:rFonts w:ascii="Times New Roman" w:eastAsiaTheme="minorEastAsia" w:hAnsi="Times New Roman" w:cs="Times New Roman"/>
                <w:sz w:val="24"/>
                <w:szCs w:val="24"/>
                <w:lang w:eastAsia="hr-HR"/>
              </w:rPr>
              <w:t>,00</w:t>
            </w:r>
          </w:p>
        </w:tc>
      </w:tr>
      <w:tr w:rsidR="00A111CC" w:rsidRPr="00D14DE8" w:rsidTr="00D14DE8">
        <w:trPr>
          <w:trHeight w:val="291"/>
        </w:trPr>
        <w:tc>
          <w:tcPr>
            <w:tcW w:w="1200" w:type="dxa"/>
            <w:tcBorders>
              <w:top w:val="nil"/>
              <w:left w:val="single" w:sz="4" w:space="0" w:color="auto"/>
              <w:bottom w:val="single" w:sz="4" w:space="0" w:color="auto"/>
              <w:right w:val="single" w:sz="4" w:space="0" w:color="auto"/>
            </w:tcBorders>
            <w:noWrap/>
            <w:vAlign w:val="center"/>
          </w:tcPr>
          <w:p w:rsidR="00A111CC" w:rsidRPr="00D14DE8" w:rsidRDefault="00A111CC"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A100103</w:t>
            </w:r>
          </w:p>
        </w:tc>
        <w:tc>
          <w:tcPr>
            <w:tcW w:w="4060" w:type="dxa"/>
            <w:tcBorders>
              <w:top w:val="nil"/>
              <w:left w:val="nil"/>
              <w:bottom w:val="single" w:sz="4" w:space="0" w:color="auto"/>
              <w:right w:val="single" w:sz="4" w:space="0" w:color="auto"/>
            </w:tcBorders>
            <w:vAlign w:val="center"/>
          </w:tcPr>
          <w:p w:rsidR="00A111CC" w:rsidRPr="00D14DE8" w:rsidRDefault="00A111CC"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Lokalni izbori</w:t>
            </w:r>
          </w:p>
        </w:tc>
        <w:tc>
          <w:tcPr>
            <w:tcW w:w="1360" w:type="dxa"/>
            <w:tcBorders>
              <w:top w:val="nil"/>
              <w:left w:val="nil"/>
              <w:bottom w:val="single" w:sz="4" w:space="0" w:color="auto"/>
              <w:right w:val="single" w:sz="4" w:space="0" w:color="auto"/>
            </w:tcBorders>
            <w:noWrap/>
            <w:vAlign w:val="center"/>
          </w:tcPr>
          <w:p w:rsidR="00A111CC" w:rsidRPr="00D14DE8" w:rsidRDefault="00A111CC"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c>
          <w:tcPr>
            <w:tcW w:w="1318" w:type="dxa"/>
            <w:tcBorders>
              <w:top w:val="nil"/>
              <w:left w:val="nil"/>
              <w:bottom w:val="single" w:sz="4" w:space="0" w:color="auto"/>
              <w:right w:val="single" w:sz="4" w:space="0" w:color="auto"/>
            </w:tcBorders>
            <w:noWrap/>
            <w:vAlign w:val="center"/>
          </w:tcPr>
          <w:p w:rsidR="00A111CC" w:rsidRDefault="00A111CC"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6.798,00</w:t>
            </w:r>
          </w:p>
        </w:tc>
        <w:tc>
          <w:tcPr>
            <w:tcW w:w="1380" w:type="dxa"/>
            <w:tcBorders>
              <w:top w:val="nil"/>
              <w:left w:val="nil"/>
              <w:bottom w:val="single" w:sz="4" w:space="0" w:color="auto"/>
              <w:right w:val="single" w:sz="4" w:space="0" w:color="auto"/>
            </w:tcBorders>
            <w:noWrap/>
            <w:vAlign w:val="center"/>
          </w:tcPr>
          <w:p w:rsidR="00A111CC" w:rsidRPr="00D14DE8" w:rsidRDefault="00A111CC" w:rsidP="00A111CC">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r>
      <w:tr w:rsidR="00D14DE8" w:rsidRPr="00D14DE8" w:rsidTr="00D14DE8">
        <w:trPr>
          <w:trHeight w:val="291"/>
        </w:trPr>
        <w:tc>
          <w:tcPr>
            <w:tcW w:w="1200" w:type="dxa"/>
            <w:tcBorders>
              <w:top w:val="nil"/>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A301244</w:t>
            </w:r>
          </w:p>
        </w:tc>
        <w:tc>
          <w:tcPr>
            <w:tcW w:w="4060" w:type="dxa"/>
            <w:tcBorders>
              <w:top w:val="nil"/>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Vijeća mjesnih odbora</w:t>
            </w:r>
          </w:p>
        </w:tc>
        <w:tc>
          <w:tcPr>
            <w:tcW w:w="1360" w:type="dxa"/>
            <w:tcBorders>
              <w:top w:val="nil"/>
              <w:left w:val="nil"/>
              <w:bottom w:val="single" w:sz="4" w:space="0" w:color="auto"/>
              <w:right w:val="single" w:sz="4" w:space="0" w:color="auto"/>
            </w:tcBorders>
            <w:noWrap/>
            <w:vAlign w:val="center"/>
          </w:tcPr>
          <w:p w:rsidR="00D14DE8" w:rsidRPr="00D14DE8" w:rsidRDefault="00D14DE8" w:rsidP="00D14DE8">
            <w:pPr>
              <w:spacing w:after="0" w:line="240" w:lineRule="auto"/>
              <w:jc w:val="center"/>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2.000,00</w:t>
            </w:r>
          </w:p>
        </w:tc>
        <w:tc>
          <w:tcPr>
            <w:tcW w:w="1318" w:type="dxa"/>
            <w:tcBorders>
              <w:top w:val="nil"/>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2.06</w:t>
            </w:r>
            <w:r w:rsidR="00D14DE8" w:rsidRPr="00D14DE8">
              <w:rPr>
                <w:rFonts w:ascii="Times New Roman" w:eastAsiaTheme="minorEastAsia" w:hAnsi="Times New Roman" w:cs="Times New Roman"/>
                <w:sz w:val="24"/>
                <w:szCs w:val="24"/>
                <w:lang w:eastAsia="hr-HR"/>
              </w:rPr>
              <w:t>0,00</w:t>
            </w:r>
          </w:p>
        </w:tc>
        <w:tc>
          <w:tcPr>
            <w:tcW w:w="1380" w:type="dxa"/>
            <w:tcBorders>
              <w:top w:val="nil"/>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2.1</w:t>
            </w:r>
            <w:r w:rsidR="00D14DE8" w:rsidRPr="00D14DE8">
              <w:rPr>
                <w:rFonts w:ascii="Times New Roman" w:eastAsiaTheme="minorEastAsia" w:hAnsi="Times New Roman" w:cs="Times New Roman"/>
                <w:sz w:val="24"/>
                <w:szCs w:val="24"/>
                <w:lang w:eastAsia="hr-HR"/>
              </w:rPr>
              <w:t>00,00</w:t>
            </w:r>
          </w:p>
        </w:tc>
      </w:tr>
      <w:bookmarkEnd w:id="5"/>
    </w:tbl>
    <w:p w:rsidR="00D14DE8" w:rsidRPr="00D14DE8" w:rsidRDefault="00D14DE8" w:rsidP="00D14DE8">
      <w:pPr>
        <w:spacing w:after="200" w:line="276" w:lineRule="auto"/>
        <w:jc w:val="both"/>
        <w:rPr>
          <w:rFonts w:ascii="Calibri" w:eastAsiaTheme="minorEastAsia" w:hAnsi="Calibri" w:cs="Times New Roman"/>
          <w:b/>
          <w:bCs/>
        </w:rPr>
      </w:pPr>
    </w:p>
    <w:p w:rsidR="00D14DE8" w:rsidRPr="00D14DE8" w:rsidRDefault="00D14DE8" w:rsidP="00D14DE8">
      <w:pPr>
        <w:spacing w:after="0" w:line="240" w:lineRule="auto"/>
        <w:jc w:val="both"/>
        <w:rPr>
          <w:rFonts w:ascii="Times New Roman" w:eastAsiaTheme="minorEastAsia" w:hAnsi="Times New Roman" w:cs="Times New Roman"/>
          <w:sz w:val="24"/>
          <w:szCs w:val="24"/>
        </w:rPr>
      </w:pPr>
      <w:r w:rsidRPr="00D14DE8">
        <w:rPr>
          <w:rFonts w:ascii="Times New Roman" w:eastAsiaTheme="minorEastAsia" w:hAnsi="Times New Roman" w:cs="Times New Roman"/>
          <w:b/>
          <w:bCs/>
          <w:sz w:val="24"/>
          <w:szCs w:val="24"/>
        </w:rPr>
        <w:t>Pokazatelj rezultata:</w:t>
      </w:r>
      <w:r w:rsidRPr="00D14DE8">
        <w:rPr>
          <w:rFonts w:ascii="Times New Roman" w:eastAsiaTheme="minorEastAsia" w:hAnsi="Times New Roman" w:cs="Times New Roman"/>
          <w:sz w:val="24"/>
          <w:szCs w:val="24"/>
        </w:rPr>
        <w:t xml:space="preserve"> Redovito održavanje sjednica Općinskog vijeća, dostavljanje materijala,  redovita isplata naknada i troškova članovima Općinskog vijeća, odborima, nezavisnim vijećnicima, obračun i uplata zakonskih davanja u predviđenim rokovima</w:t>
      </w:r>
    </w:p>
    <w:p w:rsidR="00D14DE8" w:rsidRPr="00D14DE8" w:rsidRDefault="00D14DE8" w:rsidP="00D14DE8">
      <w:pPr>
        <w:spacing w:after="0" w:line="240" w:lineRule="auto"/>
        <w:jc w:val="both"/>
        <w:rPr>
          <w:rFonts w:ascii="Times New Roman" w:eastAsiaTheme="minorEastAsia" w:hAnsi="Times New Roman" w:cs="Times New Roman"/>
          <w:sz w:val="24"/>
          <w:szCs w:val="24"/>
        </w:rPr>
      </w:pPr>
      <w:r w:rsidRPr="00D14DE8">
        <w:rPr>
          <w:rFonts w:ascii="Times New Roman" w:eastAsiaTheme="minorEastAsia" w:hAnsi="Times New Roman" w:cs="Times New Roman"/>
          <w:sz w:val="24"/>
          <w:szCs w:val="24"/>
        </w:rPr>
        <w:t xml:space="preserve">Redovnim radom i donošenjem općih akata općinskog vijeća omogućuje se djelotvorno izvršavanje funkcije izvršne vlasti i općinske uprave </w:t>
      </w:r>
    </w:p>
    <w:p w:rsidR="00D14DE8" w:rsidRPr="00D14DE8" w:rsidRDefault="00D14DE8" w:rsidP="00D14DE8">
      <w:pPr>
        <w:spacing w:after="0" w:line="240" w:lineRule="auto"/>
        <w:jc w:val="both"/>
        <w:rPr>
          <w:rFonts w:ascii="Bookman Old Style" w:eastAsiaTheme="minorEastAsia" w:hAnsi="Bookman Old Style" w:cs="Times New Roman"/>
          <w:b/>
          <w:bCs/>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5</w:t>
      </w:r>
      <w:r w:rsidR="00935162">
        <w:rPr>
          <w:rFonts w:ascii="Times New Roman" w:eastAsiaTheme="minorEastAsia" w:hAnsi="Times New Roman" w:cs="Times New Roman"/>
          <w:b/>
          <w:bCs/>
          <w:sz w:val="24"/>
          <w:szCs w:val="24"/>
          <w:lang w:eastAsia="hr-HR"/>
        </w:rPr>
        <w:t>.1</w:t>
      </w:r>
      <w:r w:rsidRPr="00D14DE8">
        <w:rPr>
          <w:rFonts w:ascii="Times New Roman" w:eastAsiaTheme="minorEastAsia" w:hAnsi="Times New Roman" w:cs="Times New Roman"/>
          <w:b/>
          <w:bCs/>
          <w:sz w:val="24"/>
          <w:szCs w:val="24"/>
          <w:lang w:eastAsia="hr-HR"/>
        </w:rPr>
        <w:t>.2.2. OPĆINSKI NAČELNIK</w:t>
      </w:r>
    </w:p>
    <w:p w:rsidR="00D14DE8" w:rsidRPr="00D14DE8" w:rsidRDefault="00D14DE8" w:rsidP="00D14DE8">
      <w:pPr>
        <w:spacing w:after="0" w:line="240" w:lineRule="auto"/>
        <w:ind w:firstLine="708"/>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rPr>
      </w:pPr>
      <w:r w:rsidRPr="00D14DE8">
        <w:rPr>
          <w:rFonts w:ascii="Times New Roman" w:eastAsiaTheme="minorEastAsia" w:hAnsi="Times New Roman" w:cs="Times New Roman"/>
          <w:b/>
          <w:bCs/>
          <w:i/>
          <w:iCs/>
          <w:sz w:val="24"/>
          <w:szCs w:val="24"/>
          <w:lang w:eastAsia="hr-HR"/>
        </w:rPr>
        <w:t>Program</w:t>
      </w:r>
      <w:r w:rsidRPr="00D14DE8">
        <w:rPr>
          <w:rFonts w:ascii="Times New Roman" w:eastAsiaTheme="minorEastAsia" w:hAnsi="Times New Roman" w:cs="Times New Roman"/>
          <w:bCs/>
          <w:sz w:val="24"/>
          <w:szCs w:val="24"/>
        </w:rPr>
        <w:t xml:space="preserve"> </w:t>
      </w:r>
      <w:r w:rsidRPr="00D14DE8">
        <w:rPr>
          <w:rFonts w:ascii="Times New Roman" w:eastAsiaTheme="minorEastAsia" w:hAnsi="Times New Roman" w:cs="Times New Roman"/>
          <w:b/>
          <w:bCs/>
          <w:sz w:val="24"/>
          <w:szCs w:val="24"/>
        </w:rPr>
        <w:t>2001 URED NAČELNIKA</w:t>
      </w:r>
    </w:p>
    <w:p w:rsidR="00D14DE8" w:rsidRPr="00D14DE8" w:rsidRDefault="00D14DE8" w:rsidP="00D14DE8">
      <w:pPr>
        <w:spacing w:after="0" w:line="240" w:lineRule="auto"/>
        <w:jc w:val="both"/>
        <w:rPr>
          <w:rFonts w:ascii="Times New Roman" w:eastAsiaTheme="minorEastAsia" w:hAnsi="Times New Roman" w:cs="Times New Roman"/>
          <w:b/>
          <w:bCs/>
          <w:sz w:val="24"/>
          <w:szCs w:val="24"/>
        </w:rPr>
      </w:pPr>
    </w:p>
    <w:p w:rsidR="00D14DE8" w:rsidRPr="00D14DE8" w:rsidRDefault="00D14DE8" w:rsidP="00D14DE8">
      <w:pPr>
        <w:spacing w:after="0" w:line="240" w:lineRule="auto"/>
        <w:jc w:val="both"/>
        <w:rPr>
          <w:rFonts w:ascii="Times New Roman" w:eastAsiaTheme="minorEastAsia" w:hAnsi="Times New Roman" w:cs="Times New Roman"/>
          <w:sz w:val="24"/>
          <w:szCs w:val="24"/>
        </w:rPr>
      </w:pPr>
      <w:r w:rsidRPr="00D14DE8">
        <w:rPr>
          <w:rFonts w:ascii="Times New Roman" w:eastAsiaTheme="minorEastAsia" w:hAnsi="Times New Roman" w:cs="Times New Roman"/>
          <w:b/>
          <w:sz w:val="24"/>
          <w:szCs w:val="24"/>
          <w:lang w:eastAsia="hr-HR"/>
        </w:rPr>
        <w:t>Opis i cilj/svrha programa</w:t>
      </w:r>
      <w:r w:rsidRPr="00D14DE8">
        <w:rPr>
          <w:rFonts w:ascii="Times New Roman" w:eastAsiaTheme="minorEastAsia" w:hAnsi="Times New Roman" w:cs="Times New Roman"/>
          <w:bCs/>
          <w:sz w:val="24"/>
          <w:szCs w:val="24"/>
        </w:rPr>
        <w:t>: O</w:t>
      </w:r>
      <w:r w:rsidRPr="00D14DE8">
        <w:rPr>
          <w:rFonts w:ascii="Times New Roman" w:eastAsiaTheme="minorEastAsia" w:hAnsi="Times New Roman" w:cs="Times New Roman"/>
          <w:sz w:val="24"/>
          <w:szCs w:val="24"/>
        </w:rPr>
        <w:t xml:space="preserve">buhvaća rashode za redovnu djelatnost u Uredu općinskog načelnika </w:t>
      </w:r>
      <w:r w:rsidRPr="00D14DE8">
        <w:rPr>
          <w:rFonts w:ascii="Times New Roman" w:eastAsiaTheme="minorEastAsia" w:hAnsi="Times New Roman" w:cs="Times New Roman"/>
          <w:sz w:val="24"/>
          <w:szCs w:val="24"/>
          <w:lang w:eastAsia="hr-HR"/>
        </w:rPr>
        <w:t xml:space="preserve">koje omogućuju obavljanje poslova načelnika </w:t>
      </w:r>
      <w:r w:rsidRPr="00D14DE8">
        <w:rPr>
          <w:rFonts w:ascii="Times New Roman" w:eastAsiaTheme="minorEastAsia" w:hAnsi="Times New Roman" w:cs="Times New Roman"/>
          <w:sz w:val="24"/>
          <w:szCs w:val="24"/>
        </w:rPr>
        <w:t>(uključuje rashode za dužnosnike, službena putovanja, troškove reprezentacije, režijske rashode i sl.).</w:t>
      </w:r>
    </w:p>
    <w:p w:rsidR="00D14DE8" w:rsidRPr="00D14DE8" w:rsidRDefault="00D14DE8" w:rsidP="00D14DE8">
      <w:pPr>
        <w:spacing w:after="0" w:line="240" w:lineRule="auto"/>
        <w:jc w:val="both"/>
        <w:rPr>
          <w:rFonts w:ascii="Times New Roman" w:eastAsiaTheme="minorEastAsia" w:hAnsi="Times New Roman" w:cs="Times New Roman"/>
          <w:sz w:val="24"/>
          <w:szCs w:val="24"/>
        </w:rPr>
      </w:pPr>
      <w:r w:rsidRPr="00D14DE8">
        <w:rPr>
          <w:rFonts w:ascii="Times New Roman" w:eastAsiaTheme="minorEastAsia" w:hAnsi="Times New Roman" w:cs="Times New Roman"/>
          <w:b/>
          <w:bCs/>
          <w:sz w:val="24"/>
          <w:szCs w:val="24"/>
        </w:rPr>
        <w:t>Cilj:</w:t>
      </w:r>
      <w:r w:rsidRPr="00D14DE8">
        <w:rPr>
          <w:rFonts w:ascii="Times New Roman" w:eastAsiaTheme="minorEastAsia" w:hAnsi="Times New Roman" w:cs="Times New Roman"/>
          <w:sz w:val="24"/>
          <w:szCs w:val="24"/>
        </w:rPr>
        <w:t xml:space="preserve"> Djelotvorno izvršavanje osnovnih zadaća i poslova iz djelokruga rada.</w:t>
      </w: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rPr>
      </w:pPr>
      <w:r w:rsidRPr="00D14DE8">
        <w:rPr>
          <w:rFonts w:ascii="Times New Roman" w:eastAsiaTheme="minorEastAsia" w:hAnsi="Times New Roman" w:cs="Times New Roman"/>
          <w:b/>
          <w:sz w:val="24"/>
          <w:szCs w:val="24"/>
          <w:lang w:eastAsia="hr-HR"/>
        </w:rPr>
        <w:t xml:space="preserve">Sredstva za realizaciju programa </w:t>
      </w:r>
      <w:r w:rsidR="00A111CC">
        <w:rPr>
          <w:rFonts w:ascii="Times New Roman" w:eastAsiaTheme="minorEastAsia" w:hAnsi="Times New Roman" w:cs="Times New Roman"/>
          <w:sz w:val="24"/>
          <w:szCs w:val="24"/>
          <w:lang w:eastAsia="hr-HR"/>
        </w:rPr>
        <w:t>se u 2024</w:t>
      </w:r>
      <w:r w:rsidRPr="00D14DE8">
        <w:rPr>
          <w:rFonts w:ascii="Times New Roman" w:eastAsiaTheme="minorEastAsia" w:hAnsi="Times New Roman" w:cs="Times New Roman"/>
          <w:sz w:val="24"/>
          <w:szCs w:val="24"/>
          <w:lang w:eastAsia="hr-HR"/>
        </w:rPr>
        <w:t xml:space="preserve">. godini planiraju se u iznosu od </w:t>
      </w:r>
      <w:r w:rsidR="00A111CC">
        <w:rPr>
          <w:rFonts w:ascii="Times New Roman" w:eastAsiaTheme="minorEastAsia" w:hAnsi="Times New Roman" w:cs="Times New Roman"/>
          <w:sz w:val="24"/>
          <w:szCs w:val="24"/>
          <w:lang w:eastAsia="hr-HR"/>
        </w:rPr>
        <w:t>48.400</w:t>
      </w:r>
      <w:r w:rsidRPr="00D14DE8">
        <w:rPr>
          <w:rFonts w:ascii="Times New Roman" w:eastAsiaTheme="minorEastAsia" w:hAnsi="Times New Roman" w:cs="Times New Roman"/>
          <w:sz w:val="24"/>
          <w:szCs w:val="24"/>
          <w:lang w:eastAsia="hr-HR"/>
        </w:rPr>
        <w:t xml:space="preserve">,00 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 xml:space="preserve">         </w:t>
      </w:r>
      <w:r w:rsidR="00A111CC">
        <w:rPr>
          <w:rFonts w:ascii="Times New Roman" w:eastAsiaTheme="minorEastAsia" w:hAnsi="Times New Roman" w:cs="Times New Roman"/>
          <w:sz w:val="24"/>
          <w:szCs w:val="24"/>
          <w:lang w:eastAsia="hr-HR"/>
        </w:rPr>
        <w:t>Za 2025</w:t>
      </w:r>
      <w:r w:rsidRPr="00D14DE8">
        <w:rPr>
          <w:rFonts w:ascii="Times New Roman" w:eastAsiaTheme="minorEastAsia" w:hAnsi="Times New Roman" w:cs="Times New Roman"/>
          <w:sz w:val="24"/>
          <w:szCs w:val="24"/>
          <w:lang w:eastAsia="hr-HR"/>
        </w:rPr>
        <w:t>. godinu sredstva za realiza</w:t>
      </w:r>
      <w:r w:rsidR="00A111CC">
        <w:rPr>
          <w:rFonts w:ascii="Times New Roman" w:eastAsiaTheme="minorEastAsia" w:hAnsi="Times New Roman" w:cs="Times New Roman"/>
          <w:sz w:val="24"/>
          <w:szCs w:val="24"/>
          <w:lang w:eastAsia="hr-HR"/>
        </w:rPr>
        <w:t>ciju ovog programa planiraju se</w:t>
      </w:r>
      <w:r w:rsidRPr="00D14DE8">
        <w:rPr>
          <w:rFonts w:ascii="Times New Roman" w:eastAsiaTheme="minorEastAsia" w:hAnsi="Times New Roman" w:cs="Times New Roman"/>
          <w:sz w:val="24"/>
          <w:szCs w:val="24"/>
          <w:lang w:eastAsia="hr-HR"/>
        </w:rPr>
        <w:t xml:space="preserve"> u iznosu od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w:t>
      </w:r>
      <w:r w:rsidR="00A111CC">
        <w:rPr>
          <w:rFonts w:ascii="Times New Roman" w:eastAsiaTheme="minorEastAsia" w:hAnsi="Times New Roman" w:cs="Times New Roman"/>
          <w:sz w:val="24"/>
          <w:szCs w:val="24"/>
        </w:rPr>
        <w:t>49.946,00</w:t>
      </w:r>
      <w:r w:rsidR="00A111CC">
        <w:rPr>
          <w:rFonts w:ascii="Times New Roman" w:eastAsiaTheme="minorEastAsia" w:hAnsi="Times New Roman" w:cs="Times New Roman"/>
          <w:sz w:val="24"/>
          <w:szCs w:val="24"/>
          <w:lang w:eastAsia="hr-HR"/>
        </w:rPr>
        <w:t xml:space="preserve">  EUR,a za 2026. 50.960,00 EUR.</w:t>
      </w:r>
    </w:p>
    <w:tbl>
      <w:tblPr>
        <w:tblpPr w:leftFromText="180" w:rightFromText="180" w:vertAnchor="text" w:horzAnchor="margin" w:tblpY="268"/>
        <w:tblW w:w="9318" w:type="dxa"/>
        <w:tblLook w:val="04A0" w:firstRow="1" w:lastRow="0" w:firstColumn="1" w:lastColumn="0" w:noHBand="0" w:noVBand="1"/>
      </w:tblPr>
      <w:tblGrid>
        <w:gridCol w:w="1200"/>
        <w:gridCol w:w="4060"/>
        <w:gridCol w:w="1360"/>
        <w:gridCol w:w="1318"/>
        <w:gridCol w:w="1380"/>
      </w:tblGrid>
      <w:tr w:rsidR="00D14DE8" w:rsidRPr="00D14DE8" w:rsidTr="00D14DE8">
        <w:trPr>
          <w:trHeight w:val="291"/>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Bookman Old Style" w:eastAsiaTheme="minorEastAsia" w:hAnsi="Bookman Old Style" w:cs="Arial"/>
                <w:i/>
                <w:iCs/>
                <w:sz w:val="18"/>
                <w:szCs w:val="18"/>
                <w:lang w:eastAsia="hr-HR"/>
              </w:rPr>
            </w:pP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Bookman Old Style" w:eastAsiaTheme="minorEastAsia" w:hAnsi="Bookman Old Style" w:cs="Arial"/>
                <w:b/>
                <w:bCs/>
                <w:i/>
                <w:iCs/>
                <w:sz w:val="18"/>
                <w:szCs w:val="18"/>
                <w:lang w:eastAsia="hr-HR"/>
              </w:rPr>
            </w:pPr>
            <w:r>
              <w:rPr>
                <w:rFonts w:ascii="Bookman Old Style" w:eastAsiaTheme="minorEastAsia" w:hAnsi="Bookman Old Style" w:cs="Arial"/>
                <w:b/>
                <w:bCs/>
                <w:i/>
                <w:iCs/>
                <w:sz w:val="18"/>
                <w:szCs w:val="18"/>
                <w:lang w:eastAsia="hr-HR"/>
              </w:rPr>
              <w:t>2024</w:t>
            </w:r>
            <w:r w:rsidR="00D14DE8" w:rsidRPr="00D14DE8">
              <w:rPr>
                <w:rFonts w:ascii="Bookman Old Style" w:eastAsiaTheme="minorEastAsia" w:hAnsi="Bookman Old Style" w:cs="Arial"/>
                <w:b/>
                <w:bCs/>
                <w:i/>
                <w:iCs/>
                <w:sz w:val="18"/>
                <w:szCs w:val="18"/>
                <w:lang w:eastAsia="hr-HR"/>
              </w:rPr>
              <w:t>.</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Bookman Old Style" w:eastAsiaTheme="minorEastAsia" w:hAnsi="Bookman Old Style" w:cs="Arial"/>
                <w:b/>
                <w:bCs/>
                <w:i/>
                <w:iCs/>
                <w:sz w:val="18"/>
                <w:szCs w:val="18"/>
                <w:lang w:eastAsia="hr-HR"/>
              </w:rPr>
            </w:pPr>
            <w:r>
              <w:rPr>
                <w:rFonts w:ascii="Bookman Old Style" w:eastAsiaTheme="minorEastAsia" w:hAnsi="Bookman Old Style" w:cs="Arial"/>
                <w:b/>
                <w:bCs/>
                <w:i/>
                <w:iCs/>
                <w:sz w:val="18"/>
                <w:szCs w:val="18"/>
                <w:lang w:eastAsia="hr-HR"/>
              </w:rPr>
              <w:t>2025</w:t>
            </w:r>
            <w:r w:rsidR="00D14DE8" w:rsidRPr="00D14DE8">
              <w:rPr>
                <w:rFonts w:ascii="Bookman Old Style" w:eastAsiaTheme="minorEastAsia" w:hAnsi="Bookman Old Style" w:cs="Arial"/>
                <w:b/>
                <w:bCs/>
                <w:i/>
                <w:iCs/>
                <w:sz w:val="18"/>
                <w:szCs w:val="18"/>
                <w:lang w:eastAsia="hr-HR"/>
              </w:rPr>
              <w:t>.</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Bookman Old Style" w:eastAsiaTheme="minorEastAsia" w:hAnsi="Bookman Old Style" w:cs="Arial"/>
                <w:b/>
                <w:bCs/>
                <w:i/>
                <w:iCs/>
                <w:sz w:val="18"/>
                <w:szCs w:val="18"/>
                <w:lang w:eastAsia="hr-HR"/>
              </w:rPr>
            </w:pPr>
            <w:r>
              <w:rPr>
                <w:rFonts w:ascii="Bookman Old Style" w:eastAsiaTheme="minorEastAsia" w:hAnsi="Bookman Old Style" w:cs="Arial"/>
                <w:b/>
                <w:bCs/>
                <w:i/>
                <w:iCs/>
                <w:sz w:val="18"/>
                <w:szCs w:val="18"/>
                <w:lang w:eastAsia="hr-HR"/>
              </w:rPr>
              <w:t>2026</w:t>
            </w:r>
            <w:r w:rsidR="00D14DE8" w:rsidRPr="00D14DE8">
              <w:rPr>
                <w:rFonts w:ascii="Bookman Old Style" w:eastAsiaTheme="minorEastAsia" w:hAnsi="Bookman Old Style" w:cs="Arial"/>
                <w:b/>
                <w:bCs/>
                <w:i/>
                <w:iCs/>
                <w:sz w:val="18"/>
                <w:szCs w:val="18"/>
                <w:lang w:eastAsia="hr-HR"/>
              </w:rPr>
              <w:t>.</w:t>
            </w:r>
          </w:p>
        </w:tc>
      </w:tr>
      <w:tr w:rsidR="00D14DE8" w:rsidRPr="00D14DE8" w:rsidTr="00D14DE8">
        <w:trPr>
          <w:trHeight w:val="291"/>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P2001</w:t>
            </w:r>
          </w:p>
        </w:tc>
        <w:tc>
          <w:tcPr>
            <w:tcW w:w="4060"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URED NAČELNIKA</w:t>
            </w: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48.400</w:t>
            </w:r>
            <w:r w:rsidR="00D14DE8" w:rsidRPr="00D14DE8">
              <w:rPr>
                <w:rFonts w:ascii="Times New Roman" w:eastAsiaTheme="minorEastAsia" w:hAnsi="Times New Roman" w:cs="Times New Roman"/>
                <w:b/>
                <w:bCs/>
                <w:i/>
                <w:iCs/>
                <w:sz w:val="24"/>
                <w:szCs w:val="24"/>
                <w:lang w:eastAsia="hr-HR"/>
              </w:rPr>
              <w:t>,00</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both"/>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49.946,00</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50.960,00</w:t>
            </w:r>
          </w:p>
        </w:tc>
      </w:tr>
      <w:tr w:rsidR="00D14DE8" w:rsidRPr="00D14DE8" w:rsidTr="00A111CC">
        <w:trPr>
          <w:trHeight w:val="291"/>
        </w:trPr>
        <w:tc>
          <w:tcPr>
            <w:tcW w:w="1200" w:type="dxa"/>
            <w:tcBorders>
              <w:top w:val="nil"/>
              <w:left w:val="single" w:sz="4" w:space="0" w:color="auto"/>
              <w:bottom w:val="nil"/>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A200101</w:t>
            </w:r>
          </w:p>
        </w:tc>
        <w:tc>
          <w:tcPr>
            <w:tcW w:w="4060" w:type="dxa"/>
            <w:tcBorders>
              <w:top w:val="nil"/>
              <w:left w:val="nil"/>
              <w:bottom w:val="nil"/>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sz w:val="24"/>
                <w:szCs w:val="24"/>
              </w:rPr>
              <w:t>Javna uprava i administracija</w:t>
            </w:r>
          </w:p>
        </w:tc>
        <w:tc>
          <w:tcPr>
            <w:tcW w:w="1360" w:type="dxa"/>
            <w:tcBorders>
              <w:top w:val="nil"/>
              <w:left w:val="nil"/>
              <w:bottom w:val="nil"/>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38.400,00</w:t>
            </w:r>
          </w:p>
        </w:tc>
        <w:tc>
          <w:tcPr>
            <w:tcW w:w="1318" w:type="dxa"/>
            <w:tcBorders>
              <w:top w:val="nil"/>
              <w:left w:val="nil"/>
              <w:bottom w:val="nil"/>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39.646,00</w:t>
            </w:r>
          </w:p>
        </w:tc>
        <w:tc>
          <w:tcPr>
            <w:tcW w:w="1380" w:type="dxa"/>
            <w:tcBorders>
              <w:top w:val="nil"/>
              <w:left w:val="nil"/>
              <w:bottom w:val="nil"/>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40.460,00</w:t>
            </w:r>
          </w:p>
        </w:tc>
      </w:tr>
      <w:tr w:rsidR="00A111CC" w:rsidRPr="00D14DE8" w:rsidTr="00D14DE8">
        <w:trPr>
          <w:trHeight w:val="291"/>
        </w:trPr>
        <w:tc>
          <w:tcPr>
            <w:tcW w:w="1200" w:type="dxa"/>
            <w:tcBorders>
              <w:top w:val="nil"/>
              <w:left w:val="single" w:sz="4" w:space="0" w:color="auto"/>
              <w:bottom w:val="single" w:sz="4" w:space="0" w:color="auto"/>
              <w:right w:val="single" w:sz="4" w:space="0" w:color="auto"/>
            </w:tcBorders>
            <w:noWrap/>
            <w:vAlign w:val="center"/>
          </w:tcPr>
          <w:p w:rsidR="00A111CC" w:rsidRPr="00D14DE8" w:rsidRDefault="00A111CC" w:rsidP="00D14DE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T301257</w:t>
            </w:r>
          </w:p>
        </w:tc>
        <w:tc>
          <w:tcPr>
            <w:tcW w:w="4060" w:type="dxa"/>
            <w:tcBorders>
              <w:top w:val="nil"/>
              <w:left w:val="nil"/>
              <w:bottom w:val="single" w:sz="4" w:space="0" w:color="auto"/>
              <w:right w:val="single" w:sz="4" w:space="0" w:color="auto"/>
            </w:tcBorders>
            <w:vAlign w:val="center"/>
          </w:tcPr>
          <w:p w:rsidR="00A111CC" w:rsidRPr="00D14DE8" w:rsidRDefault="00A111CC" w:rsidP="00D14DE8">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Prostorno uređenje i unapređenje stanovanja</w:t>
            </w:r>
          </w:p>
        </w:tc>
        <w:tc>
          <w:tcPr>
            <w:tcW w:w="1360" w:type="dxa"/>
            <w:tcBorders>
              <w:top w:val="nil"/>
              <w:left w:val="nil"/>
              <w:bottom w:val="single" w:sz="4" w:space="0" w:color="auto"/>
              <w:right w:val="single" w:sz="4" w:space="0" w:color="auto"/>
            </w:tcBorders>
            <w:noWrap/>
            <w:vAlign w:val="center"/>
          </w:tcPr>
          <w:p w:rsidR="00A111CC" w:rsidRDefault="00A111CC" w:rsidP="00D14DE8">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10.000,00</w:t>
            </w:r>
          </w:p>
        </w:tc>
        <w:tc>
          <w:tcPr>
            <w:tcW w:w="1318" w:type="dxa"/>
            <w:tcBorders>
              <w:top w:val="nil"/>
              <w:left w:val="nil"/>
              <w:bottom w:val="single" w:sz="4" w:space="0" w:color="auto"/>
              <w:right w:val="single" w:sz="4" w:space="0" w:color="auto"/>
            </w:tcBorders>
            <w:noWrap/>
            <w:vAlign w:val="center"/>
          </w:tcPr>
          <w:p w:rsidR="00A111CC" w:rsidRDefault="00A111CC" w:rsidP="00D14DE8">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10.300,00</w:t>
            </w:r>
          </w:p>
        </w:tc>
        <w:tc>
          <w:tcPr>
            <w:tcW w:w="1380" w:type="dxa"/>
            <w:tcBorders>
              <w:top w:val="nil"/>
              <w:left w:val="nil"/>
              <w:bottom w:val="single" w:sz="4" w:space="0" w:color="auto"/>
              <w:right w:val="single" w:sz="4" w:space="0" w:color="auto"/>
            </w:tcBorders>
            <w:noWrap/>
            <w:vAlign w:val="center"/>
          </w:tcPr>
          <w:p w:rsidR="00A111CC" w:rsidRDefault="00A111CC" w:rsidP="00D14DE8">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10.500,00</w:t>
            </w:r>
          </w:p>
        </w:tc>
      </w:tr>
    </w:tbl>
    <w:p w:rsidR="00D14DE8" w:rsidRPr="00D14DE8" w:rsidRDefault="00D14DE8" w:rsidP="00D14DE8">
      <w:pPr>
        <w:spacing w:after="200" w:line="276" w:lineRule="auto"/>
        <w:jc w:val="both"/>
        <w:rPr>
          <w:rFonts w:ascii="Times New Roman" w:eastAsiaTheme="minorEastAsia" w:hAnsi="Times New Roman" w:cs="Times New Roman"/>
          <w:sz w:val="24"/>
          <w:szCs w:val="24"/>
        </w:rPr>
      </w:pPr>
    </w:p>
    <w:p w:rsidR="00D14DE8" w:rsidRPr="00D14DE8" w:rsidRDefault="00D14DE8" w:rsidP="00D14DE8">
      <w:pPr>
        <w:spacing w:after="200" w:line="276" w:lineRule="auto"/>
        <w:jc w:val="both"/>
        <w:rPr>
          <w:rFonts w:ascii="Times New Roman" w:eastAsiaTheme="minorEastAsia" w:hAnsi="Times New Roman" w:cs="Times New Roman"/>
          <w:b/>
          <w:bCs/>
          <w:sz w:val="24"/>
          <w:szCs w:val="24"/>
        </w:rPr>
      </w:pPr>
    </w:p>
    <w:p w:rsidR="00D14DE8" w:rsidRPr="00D14DE8" w:rsidRDefault="00D14DE8" w:rsidP="00D14DE8">
      <w:pPr>
        <w:spacing w:after="200" w:line="276" w:lineRule="auto"/>
        <w:jc w:val="both"/>
        <w:rPr>
          <w:rFonts w:ascii="Times New Roman" w:eastAsiaTheme="minorEastAsia" w:hAnsi="Times New Roman" w:cs="Times New Roman"/>
          <w:b/>
          <w:bCs/>
          <w:sz w:val="24"/>
          <w:szCs w:val="24"/>
        </w:rPr>
      </w:pPr>
    </w:p>
    <w:p w:rsidR="00A111CC" w:rsidRDefault="00A111CC" w:rsidP="00D14DE8">
      <w:pPr>
        <w:spacing w:after="200" w:line="276" w:lineRule="auto"/>
        <w:jc w:val="both"/>
        <w:rPr>
          <w:rFonts w:ascii="Times New Roman" w:eastAsiaTheme="minorEastAsia" w:hAnsi="Times New Roman" w:cs="Times New Roman"/>
          <w:b/>
          <w:bCs/>
          <w:sz w:val="24"/>
          <w:szCs w:val="24"/>
        </w:rPr>
      </w:pPr>
    </w:p>
    <w:p w:rsidR="00D14DE8" w:rsidRPr="00D14DE8" w:rsidRDefault="00D14DE8" w:rsidP="00D14DE8">
      <w:pPr>
        <w:spacing w:after="200" w:line="276" w:lineRule="auto"/>
        <w:jc w:val="both"/>
        <w:rPr>
          <w:rFonts w:ascii="Times New Roman" w:eastAsiaTheme="minorEastAsia" w:hAnsi="Times New Roman" w:cs="Times New Roman"/>
          <w:sz w:val="24"/>
          <w:szCs w:val="24"/>
        </w:rPr>
      </w:pPr>
      <w:r w:rsidRPr="00D14DE8">
        <w:rPr>
          <w:rFonts w:ascii="Times New Roman" w:eastAsiaTheme="minorEastAsia" w:hAnsi="Times New Roman" w:cs="Times New Roman"/>
          <w:b/>
          <w:bCs/>
          <w:sz w:val="24"/>
          <w:szCs w:val="24"/>
        </w:rPr>
        <w:t>Pokazatelj rezultata:</w:t>
      </w:r>
      <w:r w:rsidRPr="00D14DE8">
        <w:rPr>
          <w:rFonts w:ascii="Times New Roman" w:eastAsiaTheme="minorEastAsia" w:hAnsi="Times New Roman" w:cs="Times New Roman"/>
          <w:sz w:val="24"/>
          <w:szCs w:val="24"/>
        </w:rPr>
        <w:t xml:space="preserve"> Učinkovito i pravovremeno izvršavanje preuzetih obveza iz djelokruga rada.</w:t>
      </w:r>
    </w:p>
    <w:p w:rsidR="00D14DE8" w:rsidRPr="00D14DE8" w:rsidRDefault="00D14DE8" w:rsidP="00D14DE8">
      <w:pPr>
        <w:spacing w:after="0" w:line="240" w:lineRule="auto"/>
        <w:jc w:val="both"/>
        <w:rPr>
          <w:rFonts w:ascii="Bookman Old Style" w:eastAsiaTheme="minorEastAsia" w:hAnsi="Bookman Old Style" w:cs="Times New Roman"/>
          <w:b/>
          <w:bCs/>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5</w:t>
      </w:r>
      <w:r w:rsidR="00935162">
        <w:rPr>
          <w:rFonts w:ascii="Times New Roman" w:eastAsiaTheme="minorEastAsia" w:hAnsi="Times New Roman" w:cs="Times New Roman"/>
          <w:b/>
          <w:bCs/>
          <w:sz w:val="24"/>
          <w:szCs w:val="24"/>
          <w:lang w:eastAsia="hr-HR"/>
        </w:rPr>
        <w:t>.1</w:t>
      </w:r>
      <w:r w:rsidRPr="00D14DE8">
        <w:rPr>
          <w:rFonts w:ascii="Times New Roman" w:eastAsiaTheme="minorEastAsia" w:hAnsi="Times New Roman" w:cs="Times New Roman"/>
          <w:b/>
          <w:bCs/>
          <w:sz w:val="24"/>
          <w:szCs w:val="24"/>
          <w:lang w:eastAsia="hr-HR"/>
        </w:rPr>
        <w:t>.2.3.  JEDINSTVENI UPRAVNI ODJEL</w:t>
      </w: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Ukupna sredstva planirana u okviru Jedi</w:t>
      </w:r>
      <w:r w:rsidR="00A111CC">
        <w:rPr>
          <w:rFonts w:ascii="Times New Roman" w:eastAsiaTheme="minorEastAsia" w:hAnsi="Times New Roman" w:cs="Times New Roman"/>
          <w:sz w:val="24"/>
          <w:szCs w:val="24"/>
          <w:lang w:eastAsia="hr-HR"/>
        </w:rPr>
        <w:t>nstvenog upravnog odjela za 2024</w:t>
      </w:r>
      <w:r w:rsidRPr="00D14DE8">
        <w:rPr>
          <w:rFonts w:ascii="Times New Roman" w:eastAsiaTheme="minorEastAsia" w:hAnsi="Times New Roman" w:cs="Times New Roman"/>
          <w:sz w:val="24"/>
          <w:szCs w:val="24"/>
          <w:lang w:eastAsia="hr-HR"/>
        </w:rPr>
        <w:t xml:space="preserve">. godinu iznose </w:t>
      </w:r>
      <w:r w:rsidR="00A111CC">
        <w:rPr>
          <w:rFonts w:ascii="Times New Roman" w:eastAsiaTheme="minorEastAsia" w:hAnsi="Times New Roman" w:cs="Times New Roman"/>
          <w:sz w:val="24"/>
          <w:szCs w:val="24"/>
          <w:lang w:eastAsia="hr-HR"/>
        </w:rPr>
        <w:t>1.957.703,00 EUR. Za 2025</w:t>
      </w:r>
      <w:r w:rsidRPr="00D14DE8">
        <w:rPr>
          <w:rFonts w:ascii="Times New Roman" w:eastAsiaTheme="minorEastAsia" w:hAnsi="Times New Roman" w:cs="Times New Roman"/>
          <w:sz w:val="24"/>
          <w:szCs w:val="24"/>
          <w:lang w:eastAsia="hr-HR"/>
        </w:rPr>
        <w:t xml:space="preserve">. godinu sredstva se planiraju u iznosu od </w:t>
      </w:r>
      <w:r w:rsidR="00A111CC">
        <w:rPr>
          <w:rFonts w:ascii="Times New Roman" w:eastAsiaTheme="minorEastAsia" w:hAnsi="Times New Roman" w:cs="Times New Roman"/>
          <w:sz w:val="24"/>
          <w:szCs w:val="24"/>
          <w:lang w:eastAsia="hr-HR"/>
        </w:rPr>
        <w:t>1.594.883,00 EUR te za 2026</w:t>
      </w:r>
      <w:r w:rsidRPr="00D14DE8">
        <w:rPr>
          <w:rFonts w:ascii="Times New Roman" w:eastAsiaTheme="minorEastAsia" w:hAnsi="Times New Roman" w:cs="Times New Roman"/>
          <w:sz w:val="24"/>
          <w:szCs w:val="24"/>
          <w:lang w:eastAsia="hr-HR"/>
        </w:rPr>
        <w:t xml:space="preserve">. godinu </w:t>
      </w:r>
      <w:r w:rsidR="00A111CC">
        <w:rPr>
          <w:rFonts w:ascii="Times New Roman" w:eastAsiaTheme="minorEastAsia" w:hAnsi="Times New Roman" w:cs="Times New Roman"/>
          <w:sz w:val="24"/>
          <w:szCs w:val="24"/>
          <w:lang w:eastAsia="hr-HR"/>
        </w:rPr>
        <w:t>1.385.066,00</w:t>
      </w:r>
      <w:r w:rsidRPr="00D14DE8">
        <w:rPr>
          <w:rFonts w:ascii="Times New Roman" w:eastAsiaTheme="minorEastAsia" w:hAnsi="Times New Roman" w:cs="Times New Roman"/>
          <w:sz w:val="24"/>
          <w:szCs w:val="24"/>
          <w:lang w:eastAsia="hr-HR"/>
        </w:rPr>
        <w:t xml:space="preserve"> EUR.</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Obzirom na programe u okviru ovog razdjela, rashodi se planiraju kako slijedi:</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3001</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sz w:val="24"/>
          <w:szCs w:val="24"/>
          <w:lang w:eastAsia="hr-HR"/>
        </w:rPr>
        <w:t>PROGRAM JAVNE UPRAVE I ADMINISTRACIJE</w:t>
      </w:r>
    </w:p>
    <w:p w:rsidR="00D14DE8" w:rsidRPr="00D14DE8" w:rsidRDefault="00D14DE8" w:rsidP="00D14DE8">
      <w:pPr>
        <w:spacing w:after="0" w:line="240" w:lineRule="auto"/>
        <w:jc w:val="both"/>
        <w:rPr>
          <w:rFonts w:ascii="Times New Roman" w:eastAsiaTheme="minorEastAsia" w:hAnsi="Times New Roman" w:cs="Times New Roman"/>
          <w:b/>
          <w:bCs/>
          <w:i/>
          <w:sz w:val="24"/>
          <w:szCs w:val="24"/>
          <w:lang w:eastAsia="hr-HR"/>
        </w:rPr>
      </w:pPr>
    </w:p>
    <w:p w:rsidR="00D14DE8" w:rsidRPr="00D14DE8" w:rsidRDefault="00D14DE8" w:rsidP="00D14DE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Opis i cilj/svrha programa</w:t>
      </w:r>
      <w:r w:rsidRPr="00D14DE8">
        <w:rPr>
          <w:rFonts w:ascii="Times New Roman" w:eastAsiaTheme="minorEastAsia" w:hAnsi="Times New Roman" w:cs="Times New Roman"/>
          <w:sz w:val="24"/>
          <w:szCs w:val="24"/>
          <w:lang w:eastAsia="hr-HR"/>
        </w:rPr>
        <w:t>: Program obuhvaća aktivnosti kojima se osiguravaju sredstva za redovno financiranje prava iz službeničkog odnosa za sve službenike i namještenike općinske uprave, sredstva za podmirivanje materijalnih rashoda za rad, financijskih rashoda za bankarske usluge, usluge platnog prometa i ostale financijske rashode, te sredstva kojima se osigurava oprema potrebna za rad Jedinstvenog upravnog odjela. Osnovni cilj programa je razvoj ljudskih potencijala. Posebni cilj programa je osiguravanje nesmetanog obavljanja poslova općinske uprave uz optimalni broj službenika i namještenika, zadovoljavajuću opremu i druge radne uvjete, a radi zadovoljavanja potreba građana u okviru zakonom utvrđenih zadaća koje obavlja jedinica lokalne samouprave.</w:t>
      </w:r>
    </w:p>
    <w:p w:rsidR="00D14DE8" w:rsidRPr="00D14DE8" w:rsidRDefault="00D14DE8" w:rsidP="00D14DE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Sredstva za realizaciju programa</w:t>
      </w:r>
      <w:r w:rsidRPr="00D14DE8">
        <w:rPr>
          <w:rFonts w:ascii="Times New Roman" w:eastAsiaTheme="minorEastAsia" w:hAnsi="Times New Roman" w:cs="Times New Roman"/>
          <w:sz w:val="24"/>
          <w:szCs w:val="24"/>
          <w:lang w:eastAsia="hr-HR"/>
        </w:rPr>
        <w:t xml:space="preserve"> se, u 2</w:t>
      </w:r>
      <w:r w:rsidR="00A111CC">
        <w:rPr>
          <w:rFonts w:ascii="Times New Roman" w:eastAsiaTheme="minorEastAsia" w:hAnsi="Times New Roman" w:cs="Times New Roman"/>
          <w:sz w:val="24"/>
          <w:szCs w:val="24"/>
          <w:lang w:eastAsia="hr-HR"/>
        </w:rPr>
        <w:t>024</w:t>
      </w:r>
      <w:r w:rsidRPr="00D14DE8">
        <w:rPr>
          <w:rFonts w:ascii="Times New Roman" w:eastAsiaTheme="minorEastAsia" w:hAnsi="Times New Roman" w:cs="Times New Roman"/>
          <w:sz w:val="24"/>
          <w:szCs w:val="24"/>
          <w:lang w:eastAsia="hr-HR"/>
        </w:rPr>
        <w:t xml:space="preserve">. godini, planiraju u iznosu od </w:t>
      </w:r>
      <w:r w:rsidR="00A111CC">
        <w:rPr>
          <w:rFonts w:ascii="Times New Roman" w:eastAsiaTheme="minorEastAsia" w:hAnsi="Times New Roman" w:cs="Times New Roman"/>
          <w:sz w:val="24"/>
          <w:szCs w:val="24"/>
          <w:lang w:eastAsia="hr-HR"/>
        </w:rPr>
        <w:t>191.350,00</w:t>
      </w:r>
      <w:r w:rsidRPr="00D14DE8">
        <w:rPr>
          <w:rFonts w:ascii="Times New Roman" w:eastAsiaTheme="minorEastAsia" w:hAnsi="Times New Roman" w:cs="Times New Roman"/>
          <w:sz w:val="24"/>
          <w:szCs w:val="24"/>
          <w:lang w:eastAsia="hr-HR"/>
        </w:rPr>
        <w:t xml:space="preserve"> EUR.</w:t>
      </w:r>
      <w:r w:rsidRPr="00D14DE8">
        <w:rPr>
          <w:rFonts w:ascii="Times New Roman" w:eastAsiaTheme="minorEastAsia" w:hAnsi="Times New Roman" w:cs="Times New Roman"/>
          <w:color w:val="FF0000"/>
          <w:sz w:val="24"/>
          <w:szCs w:val="24"/>
          <w:lang w:eastAsia="hr-HR"/>
        </w:rPr>
        <w:t xml:space="preserve"> </w:t>
      </w:r>
      <w:r w:rsidR="00A111CC">
        <w:rPr>
          <w:rFonts w:ascii="Times New Roman" w:eastAsiaTheme="minorEastAsia" w:hAnsi="Times New Roman" w:cs="Times New Roman"/>
          <w:sz w:val="24"/>
          <w:szCs w:val="24"/>
          <w:lang w:eastAsia="hr-HR"/>
        </w:rPr>
        <w:t>Za 2025</w:t>
      </w:r>
      <w:r w:rsidRPr="00D14DE8">
        <w:rPr>
          <w:rFonts w:ascii="Times New Roman" w:eastAsiaTheme="minorEastAsia" w:hAnsi="Times New Roman" w:cs="Times New Roman"/>
          <w:sz w:val="24"/>
          <w:szCs w:val="24"/>
          <w:lang w:eastAsia="hr-HR"/>
        </w:rPr>
        <w:t xml:space="preserve">. godinu sredstva se planiraju u iznosu od </w:t>
      </w:r>
      <w:r w:rsidR="00A111CC">
        <w:rPr>
          <w:rFonts w:ascii="Times New Roman" w:eastAsiaTheme="minorEastAsia" w:hAnsi="Times New Roman" w:cs="Times New Roman"/>
          <w:sz w:val="24"/>
          <w:szCs w:val="24"/>
          <w:lang w:eastAsia="hr-HR"/>
        </w:rPr>
        <w:t>180.986,00 EUR te za 2026</w:t>
      </w:r>
      <w:r w:rsidRPr="00D14DE8">
        <w:rPr>
          <w:rFonts w:ascii="Times New Roman" w:eastAsiaTheme="minorEastAsia" w:hAnsi="Times New Roman" w:cs="Times New Roman"/>
          <w:sz w:val="24"/>
          <w:szCs w:val="24"/>
          <w:lang w:eastAsia="hr-HR"/>
        </w:rPr>
        <w:t xml:space="preserve">. godinu </w:t>
      </w:r>
      <w:r w:rsidR="00A111CC">
        <w:rPr>
          <w:rFonts w:ascii="Times New Roman" w:eastAsiaTheme="minorEastAsia" w:hAnsi="Times New Roman" w:cs="Times New Roman"/>
          <w:sz w:val="24"/>
          <w:szCs w:val="24"/>
          <w:lang w:eastAsia="hr-HR"/>
        </w:rPr>
        <w:t>184.645,00</w:t>
      </w:r>
      <w:r w:rsidRPr="00D14DE8">
        <w:rPr>
          <w:rFonts w:ascii="Times New Roman" w:eastAsiaTheme="minorEastAsia" w:hAnsi="Times New Roman" w:cs="Times New Roman"/>
          <w:sz w:val="24"/>
          <w:szCs w:val="24"/>
          <w:lang w:eastAsia="hr-HR"/>
        </w:rPr>
        <w:t xml:space="preserve"> EUR.</w:t>
      </w:r>
    </w:p>
    <w:p w:rsidR="00D14DE8" w:rsidRPr="00D14DE8" w:rsidRDefault="00A111CC"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lastRenderedPageBreak/>
        <w:t>U 2024</w:t>
      </w:r>
      <w:r w:rsidR="00D14DE8" w:rsidRPr="00D14DE8">
        <w:rPr>
          <w:rFonts w:ascii="Times New Roman" w:eastAsiaTheme="minorEastAsia" w:hAnsi="Times New Roman" w:cs="Times New Roman"/>
          <w:sz w:val="24"/>
          <w:szCs w:val="24"/>
          <w:lang w:eastAsia="hr-HR"/>
        </w:rPr>
        <w:t>. godini osiguravaju se sredstva za:</w:t>
      </w:r>
    </w:p>
    <w:p w:rsidR="00D14DE8" w:rsidRPr="00D14DE8" w:rsidRDefault="00D14DE8" w:rsidP="00D14DE8">
      <w:pPr>
        <w:widowControl w:val="0"/>
        <w:autoSpaceDE w:val="0"/>
        <w:autoSpaceDN w:val="0"/>
        <w:adjustRightInd w:val="0"/>
        <w:spacing w:after="0" w:line="240" w:lineRule="auto"/>
        <w:jc w:val="both"/>
        <w:rPr>
          <w:rFonts w:ascii="Bookman Old Style" w:eastAsiaTheme="minorEastAsia" w:hAnsi="Bookman Old Style" w:cs="Times New Roman"/>
          <w:sz w:val="24"/>
          <w:szCs w:val="24"/>
          <w:lang w:eastAsia="hr-HR"/>
        </w:rPr>
      </w:pPr>
    </w:p>
    <w:tbl>
      <w:tblPr>
        <w:tblpPr w:leftFromText="180" w:rightFromText="180" w:vertAnchor="text" w:horzAnchor="margin" w:tblpY="57"/>
        <w:tblW w:w="9598" w:type="dxa"/>
        <w:tblLook w:val="04A0" w:firstRow="1" w:lastRow="0" w:firstColumn="1" w:lastColumn="0" w:noHBand="0" w:noVBand="1"/>
      </w:tblPr>
      <w:tblGrid>
        <w:gridCol w:w="1110"/>
        <w:gridCol w:w="3958"/>
        <w:gridCol w:w="1503"/>
        <w:gridCol w:w="1502"/>
        <w:gridCol w:w="1525"/>
      </w:tblGrid>
      <w:tr w:rsidR="00D14DE8" w:rsidRPr="00D14DE8" w:rsidTr="00D14DE8">
        <w:trPr>
          <w:trHeight w:val="251"/>
        </w:trPr>
        <w:tc>
          <w:tcPr>
            <w:tcW w:w="5068"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503"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2024</w:t>
            </w:r>
            <w:r w:rsidR="00D14DE8" w:rsidRPr="00D14DE8">
              <w:rPr>
                <w:rFonts w:ascii="Times New Roman" w:eastAsiaTheme="minorEastAsia" w:hAnsi="Times New Roman" w:cs="Times New Roman"/>
                <w:b/>
                <w:bCs/>
                <w:i/>
                <w:iCs/>
                <w:sz w:val="24"/>
                <w:szCs w:val="24"/>
                <w:lang w:eastAsia="hr-HR"/>
              </w:rPr>
              <w:t>.</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525"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r>
      <w:tr w:rsidR="00D14DE8" w:rsidRPr="00D14DE8" w:rsidTr="00D14DE8">
        <w:trPr>
          <w:trHeight w:val="251"/>
        </w:trPr>
        <w:tc>
          <w:tcPr>
            <w:tcW w:w="1110"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P3011</w:t>
            </w:r>
          </w:p>
        </w:tc>
        <w:tc>
          <w:tcPr>
            <w:tcW w:w="3958"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Javna uprava i administracija</w:t>
            </w:r>
          </w:p>
        </w:tc>
        <w:tc>
          <w:tcPr>
            <w:tcW w:w="1503"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191.350,00</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180.986,00</w:t>
            </w:r>
          </w:p>
        </w:tc>
        <w:tc>
          <w:tcPr>
            <w:tcW w:w="1525" w:type="dxa"/>
            <w:tcBorders>
              <w:top w:val="single" w:sz="4" w:space="0" w:color="auto"/>
              <w:left w:val="nil"/>
              <w:bottom w:val="single" w:sz="4" w:space="0" w:color="auto"/>
              <w:right w:val="single" w:sz="4" w:space="0" w:color="auto"/>
            </w:tcBorders>
            <w:noWrap/>
            <w:vAlign w:val="center"/>
          </w:tcPr>
          <w:p w:rsidR="00D14DE8" w:rsidRPr="00D14DE8" w:rsidRDefault="00A111CC"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184.645,00</w:t>
            </w:r>
          </w:p>
        </w:tc>
      </w:tr>
      <w:tr w:rsidR="00D14DE8" w:rsidRPr="00D14DE8" w:rsidTr="00D14DE8">
        <w:trPr>
          <w:trHeight w:val="251"/>
        </w:trPr>
        <w:tc>
          <w:tcPr>
            <w:tcW w:w="1110" w:type="dxa"/>
            <w:tcBorders>
              <w:top w:val="nil"/>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A300101</w:t>
            </w:r>
          </w:p>
        </w:tc>
        <w:tc>
          <w:tcPr>
            <w:tcW w:w="3958" w:type="dxa"/>
            <w:tcBorders>
              <w:top w:val="nil"/>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Stručno administrativno i tehničko osoblje</w:t>
            </w:r>
          </w:p>
        </w:tc>
        <w:tc>
          <w:tcPr>
            <w:tcW w:w="1503" w:type="dxa"/>
            <w:tcBorders>
              <w:top w:val="nil"/>
              <w:left w:val="nil"/>
              <w:bottom w:val="single" w:sz="4" w:space="0" w:color="auto"/>
              <w:right w:val="single" w:sz="4" w:space="0" w:color="auto"/>
            </w:tcBorders>
            <w:noWrap/>
            <w:vAlign w:val="center"/>
          </w:tcPr>
          <w:p w:rsidR="00D14DE8" w:rsidRPr="00D14DE8" w:rsidRDefault="00162226"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155.250,00</w:t>
            </w:r>
          </w:p>
        </w:tc>
        <w:tc>
          <w:tcPr>
            <w:tcW w:w="1502" w:type="dxa"/>
            <w:tcBorders>
              <w:top w:val="nil"/>
              <w:left w:val="nil"/>
              <w:bottom w:val="single" w:sz="4" w:space="0" w:color="auto"/>
              <w:right w:val="single" w:sz="4" w:space="0" w:color="auto"/>
            </w:tcBorders>
            <w:noWrap/>
            <w:vAlign w:val="center"/>
          </w:tcPr>
          <w:p w:rsidR="00D14DE8" w:rsidRPr="00D14DE8" w:rsidRDefault="00162226"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162.805,00</w:t>
            </w:r>
          </w:p>
        </w:tc>
        <w:tc>
          <w:tcPr>
            <w:tcW w:w="1525" w:type="dxa"/>
            <w:tcBorders>
              <w:top w:val="nil"/>
              <w:left w:val="nil"/>
              <w:bottom w:val="single" w:sz="4" w:space="0" w:color="auto"/>
              <w:right w:val="single" w:sz="4" w:space="0" w:color="auto"/>
            </w:tcBorders>
            <w:noWrap/>
            <w:vAlign w:val="center"/>
          </w:tcPr>
          <w:p w:rsidR="00D14DE8" w:rsidRPr="00D14DE8" w:rsidRDefault="00162226"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165.545,00</w:t>
            </w:r>
          </w:p>
        </w:tc>
      </w:tr>
      <w:tr w:rsidR="00D14DE8" w:rsidRPr="00D14DE8" w:rsidTr="00D14DE8">
        <w:trPr>
          <w:trHeight w:val="525"/>
        </w:trPr>
        <w:tc>
          <w:tcPr>
            <w:tcW w:w="1110" w:type="dxa"/>
            <w:tcBorders>
              <w:top w:val="nil"/>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A300102</w:t>
            </w:r>
          </w:p>
        </w:tc>
        <w:tc>
          <w:tcPr>
            <w:tcW w:w="3958" w:type="dxa"/>
            <w:tcBorders>
              <w:top w:val="nil"/>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Održavanje zgrada za redovno korištenje i društvenih objekata</w:t>
            </w:r>
          </w:p>
        </w:tc>
        <w:tc>
          <w:tcPr>
            <w:tcW w:w="1503" w:type="dxa"/>
            <w:tcBorders>
              <w:top w:val="nil"/>
              <w:left w:val="nil"/>
              <w:bottom w:val="single" w:sz="4" w:space="0" w:color="auto"/>
              <w:right w:val="single" w:sz="4" w:space="0" w:color="auto"/>
            </w:tcBorders>
            <w:noWrap/>
            <w:vAlign w:val="center"/>
          </w:tcPr>
          <w:p w:rsidR="00D14DE8" w:rsidRPr="00D14DE8" w:rsidRDefault="00162226"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10.500,00</w:t>
            </w:r>
          </w:p>
        </w:tc>
        <w:tc>
          <w:tcPr>
            <w:tcW w:w="1502" w:type="dxa"/>
            <w:tcBorders>
              <w:top w:val="nil"/>
              <w:left w:val="nil"/>
              <w:bottom w:val="single" w:sz="4" w:space="0" w:color="auto"/>
              <w:right w:val="single" w:sz="4" w:space="0" w:color="auto"/>
            </w:tcBorders>
            <w:noWrap/>
            <w:vAlign w:val="center"/>
          </w:tcPr>
          <w:p w:rsidR="00D14DE8" w:rsidRPr="00D14DE8" w:rsidRDefault="00162226"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10.815,00</w:t>
            </w:r>
          </w:p>
        </w:tc>
        <w:tc>
          <w:tcPr>
            <w:tcW w:w="1525" w:type="dxa"/>
            <w:tcBorders>
              <w:top w:val="nil"/>
              <w:left w:val="nil"/>
              <w:bottom w:val="single" w:sz="4" w:space="0" w:color="auto"/>
              <w:right w:val="single" w:sz="4" w:space="0" w:color="auto"/>
            </w:tcBorders>
            <w:noWrap/>
            <w:vAlign w:val="center"/>
          </w:tcPr>
          <w:p w:rsidR="00D14DE8" w:rsidRPr="00D14DE8" w:rsidRDefault="00162226"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11.300,00</w:t>
            </w:r>
          </w:p>
        </w:tc>
      </w:tr>
      <w:tr w:rsidR="00D14DE8" w:rsidRPr="00D14DE8" w:rsidTr="00D14DE8">
        <w:trPr>
          <w:trHeight w:val="251"/>
        </w:trPr>
        <w:tc>
          <w:tcPr>
            <w:tcW w:w="1110" w:type="dxa"/>
            <w:tcBorders>
              <w:top w:val="nil"/>
              <w:left w:val="single" w:sz="4" w:space="0" w:color="auto"/>
              <w:bottom w:val="nil"/>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K300103</w:t>
            </w:r>
          </w:p>
        </w:tc>
        <w:tc>
          <w:tcPr>
            <w:tcW w:w="3958" w:type="dxa"/>
            <w:tcBorders>
              <w:top w:val="nil"/>
              <w:left w:val="nil"/>
              <w:bottom w:val="nil"/>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Nabava dugotrajne imovine</w:t>
            </w:r>
          </w:p>
        </w:tc>
        <w:tc>
          <w:tcPr>
            <w:tcW w:w="1503" w:type="dxa"/>
            <w:tcBorders>
              <w:top w:val="nil"/>
              <w:left w:val="nil"/>
              <w:bottom w:val="nil"/>
              <w:right w:val="single" w:sz="4" w:space="0" w:color="auto"/>
            </w:tcBorders>
            <w:noWrap/>
            <w:vAlign w:val="center"/>
          </w:tcPr>
          <w:p w:rsidR="00D14DE8" w:rsidRPr="00D14DE8" w:rsidRDefault="00162226"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20.600,00</w:t>
            </w:r>
          </w:p>
        </w:tc>
        <w:tc>
          <w:tcPr>
            <w:tcW w:w="1502" w:type="dxa"/>
            <w:tcBorders>
              <w:top w:val="nil"/>
              <w:left w:val="nil"/>
              <w:bottom w:val="nil"/>
              <w:right w:val="single" w:sz="4" w:space="0" w:color="auto"/>
            </w:tcBorders>
            <w:noWrap/>
            <w:vAlign w:val="center"/>
          </w:tcPr>
          <w:p w:rsidR="00D14DE8" w:rsidRPr="00D14DE8" w:rsidRDefault="00162226"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7.366,00</w:t>
            </w:r>
          </w:p>
        </w:tc>
        <w:tc>
          <w:tcPr>
            <w:tcW w:w="1525" w:type="dxa"/>
            <w:tcBorders>
              <w:top w:val="nil"/>
              <w:left w:val="nil"/>
              <w:bottom w:val="nil"/>
              <w:right w:val="single" w:sz="4" w:space="0" w:color="auto"/>
            </w:tcBorders>
            <w:noWrap/>
            <w:vAlign w:val="center"/>
          </w:tcPr>
          <w:p w:rsidR="00D14DE8" w:rsidRPr="00D14DE8" w:rsidRDefault="00D14DE8" w:rsidP="00162226">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w:t>
            </w:r>
            <w:r w:rsidR="00162226">
              <w:rPr>
                <w:rFonts w:ascii="Times New Roman" w:eastAsiaTheme="minorEastAsia" w:hAnsi="Times New Roman" w:cs="Times New Roman"/>
                <w:sz w:val="24"/>
                <w:szCs w:val="24"/>
                <w:lang w:eastAsia="hr-HR"/>
              </w:rPr>
              <w:t>7.800,00</w:t>
            </w:r>
          </w:p>
        </w:tc>
      </w:tr>
      <w:tr w:rsidR="00D14DE8" w:rsidRPr="00D14DE8" w:rsidTr="00D14DE8">
        <w:trPr>
          <w:trHeight w:val="251"/>
        </w:trPr>
        <w:tc>
          <w:tcPr>
            <w:tcW w:w="1110" w:type="dxa"/>
            <w:tcBorders>
              <w:top w:val="nil"/>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tc>
        <w:tc>
          <w:tcPr>
            <w:tcW w:w="3958" w:type="dxa"/>
            <w:tcBorders>
              <w:top w:val="nil"/>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tc>
        <w:tc>
          <w:tcPr>
            <w:tcW w:w="1503" w:type="dxa"/>
            <w:tcBorders>
              <w:top w:val="nil"/>
              <w:left w:val="nil"/>
              <w:bottom w:val="single" w:sz="4" w:space="0" w:color="auto"/>
              <w:right w:val="single" w:sz="4" w:space="0" w:color="auto"/>
            </w:tcBorders>
            <w:noWrap/>
            <w:vAlign w:val="center"/>
          </w:tcPr>
          <w:p w:rsidR="00D14DE8" w:rsidRPr="00D14DE8" w:rsidRDefault="00D14DE8" w:rsidP="00D14DE8">
            <w:pPr>
              <w:spacing w:after="0" w:line="240" w:lineRule="auto"/>
              <w:jc w:val="center"/>
              <w:rPr>
                <w:rFonts w:ascii="Times New Roman" w:eastAsiaTheme="minorEastAsia" w:hAnsi="Times New Roman" w:cs="Times New Roman"/>
                <w:sz w:val="24"/>
                <w:szCs w:val="24"/>
                <w:lang w:eastAsia="hr-HR"/>
              </w:rPr>
            </w:pPr>
          </w:p>
        </w:tc>
        <w:tc>
          <w:tcPr>
            <w:tcW w:w="1502" w:type="dxa"/>
            <w:tcBorders>
              <w:top w:val="nil"/>
              <w:left w:val="nil"/>
              <w:bottom w:val="single" w:sz="4" w:space="0" w:color="auto"/>
              <w:right w:val="single" w:sz="4" w:space="0" w:color="auto"/>
            </w:tcBorders>
            <w:noWrap/>
            <w:vAlign w:val="center"/>
          </w:tcPr>
          <w:p w:rsidR="00D14DE8" w:rsidRPr="00D14DE8" w:rsidRDefault="00D14DE8" w:rsidP="00D14DE8">
            <w:pPr>
              <w:spacing w:after="0" w:line="240" w:lineRule="auto"/>
              <w:jc w:val="center"/>
              <w:rPr>
                <w:rFonts w:ascii="Times New Roman" w:eastAsiaTheme="minorEastAsia" w:hAnsi="Times New Roman" w:cs="Times New Roman"/>
                <w:sz w:val="24"/>
                <w:szCs w:val="24"/>
                <w:lang w:eastAsia="hr-HR"/>
              </w:rPr>
            </w:pPr>
          </w:p>
        </w:tc>
        <w:tc>
          <w:tcPr>
            <w:tcW w:w="1525" w:type="dxa"/>
            <w:tcBorders>
              <w:top w:val="nil"/>
              <w:left w:val="nil"/>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tc>
      </w:tr>
      <w:tr w:rsidR="00D14DE8" w:rsidRPr="00D14DE8" w:rsidTr="00D14DE8">
        <w:trPr>
          <w:trHeight w:val="251"/>
        </w:trPr>
        <w:tc>
          <w:tcPr>
            <w:tcW w:w="1110"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T301251</w:t>
            </w:r>
          </w:p>
        </w:tc>
        <w:tc>
          <w:tcPr>
            <w:tcW w:w="3958"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Povrat poreza i prireza po godišnjoj prijavi</w:t>
            </w:r>
          </w:p>
        </w:tc>
        <w:tc>
          <w:tcPr>
            <w:tcW w:w="1503" w:type="dxa"/>
            <w:tcBorders>
              <w:top w:val="single" w:sz="4" w:space="0" w:color="auto"/>
              <w:left w:val="nil"/>
              <w:bottom w:val="single" w:sz="4" w:space="0" w:color="auto"/>
              <w:right w:val="single" w:sz="4" w:space="0" w:color="auto"/>
            </w:tcBorders>
            <w:noWrap/>
            <w:vAlign w:val="center"/>
          </w:tcPr>
          <w:p w:rsidR="00D14DE8" w:rsidRPr="00D14DE8" w:rsidRDefault="00162226"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5.000,00</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D14DE8" w:rsidP="00D14DE8">
            <w:pPr>
              <w:spacing w:after="0" w:line="240" w:lineRule="auto"/>
              <w:jc w:val="center"/>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0,00</w:t>
            </w:r>
          </w:p>
        </w:tc>
        <w:tc>
          <w:tcPr>
            <w:tcW w:w="1525" w:type="dxa"/>
            <w:tcBorders>
              <w:top w:val="single" w:sz="4" w:space="0" w:color="auto"/>
              <w:left w:val="nil"/>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0,00</w:t>
            </w:r>
          </w:p>
        </w:tc>
      </w:tr>
    </w:tbl>
    <w:p w:rsidR="00D14DE8" w:rsidRPr="00D14DE8" w:rsidRDefault="00D14DE8" w:rsidP="00D14DE8">
      <w:pPr>
        <w:widowControl w:val="0"/>
        <w:autoSpaceDE w:val="0"/>
        <w:autoSpaceDN w:val="0"/>
        <w:adjustRightInd w:val="0"/>
        <w:spacing w:after="0" w:line="240" w:lineRule="auto"/>
        <w:ind w:left="-284" w:right="-475"/>
        <w:jc w:val="both"/>
        <w:rPr>
          <w:rFonts w:ascii="Bookman Old Style" w:eastAsiaTheme="minorEastAsia" w:hAnsi="Bookman Old Style" w:cs="Times New Roman"/>
          <w:sz w:val="24"/>
          <w:szCs w:val="24"/>
          <w:lang w:eastAsia="hr-HR"/>
        </w:rPr>
      </w:pPr>
    </w:p>
    <w:p w:rsidR="00D14DE8" w:rsidRPr="00D14DE8" w:rsidRDefault="00D14DE8" w:rsidP="00D14DE8">
      <w:pPr>
        <w:widowControl w:val="0"/>
        <w:autoSpaceDE w:val="0"/>
        <w:autoSpaceDN w:val="0"/>
        <w:adjustRightInd w:val="0"/>
        <w:spacing w:after="0" w:line="240" w:lineRule="auto"/>
        <w:ind w:left="-284" w:right="-475"/>
        <w:jc w:val="both"/>
        <w:rPr>
          <w:rFonts w:ascii="Bookman Old Style" w:eastAsiaTheme="minorEastAsia" w:hAnsi="Bookman Old Style" w:cs="Times New Roman"/>
          <w:sz w:val="24"/>
          <w:szCs w:val="24"/>
          <w:lang w:eastAsia="hr-HR"/>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b/>
          <w:sz w:val="24"/>
          <w:szCs w:val="24"/>
        </w:rPr>
      </w:pP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sz w:val="24"/>
          <w:szCs w:val="24"/>
        </w:rPr>
      </w:pPr>
      <w:r w:rsidRPr="00D14DE8">
        <w:rPr>
          <w:rFonts w:ascii="Times New Roman" w:eastAsiaTheme="minorEastAsia" w:hAnsi="Times New Roman" w:cs="Times New Roman"/>
          <w:b/>
          <w:sz w:val="24"/>
          <w:szCs w:val="24"/>
        </w:rPr>
        <w:t xml:space="preserve">Pokazatelj rezultata: </w:t>
      </w:r>
      <w:r w:rsidRPr="00D14DE8">
        <w:rPr>
          <w:rFonts w:ascii="Times New Roman" w:eastAsiaTheme="minorEastAsia" w:hAnsi="Times New Roman" w:cs="Times New Roman"/>
          <w:sz w:val="24"/>
          <w:szCs w:val="24"/>
        </w:rPr>
        <w:t>Obavljanje protokolarnih i administrativnih  poslova vezanih za rad Općinskog načelnika, Općinskog vijeća i njihovih radnih tijela, upravni, pravni, administrativni, opći i tehnički poslovi za potrebe općinske uprave, imovinsko-pravni poslovi, poslovi u vezi protokola i prigodnih svečanosti, informiranje sukladno zakonskim propisima.</w:t>
      </w:r>
    </w:p>
    <w:p w:rsidR="00D14DE8" w:rsidRPr="00D14DE8" w:rsidRDefault="00D14DE8" w:rsidP="00D14DE8">
      <w:pPr>
        <w:autoSpaceDE w:val="0"/>
        <w:autoSpaceDN w:val="0"/>
        <w:adjustRightInd w:val="0"/>
        <w:spacing w:after="0" w:line="240" w:lineRule="auto"/>
        <w:jc w:val="both"/>
        <w:rPr>
          <w:rFonts w:ascii="Times New Roman" w:eastAsiaTheme="minorEastAsia" w:hAnsi="Times New Roman" w:cs="Times New Roman"/>
          <w:sz w:val="24"/>
          <w:szCs w:val="24"/>
        </w:rPr>
      </w:pPr>
    </w:p>
    <w:p w:rsidR="00D14DE8" w:rsidRPr="00D14DE8" w:rsidRDefault="00D14DE8" w:rsidP="00D14DE8">
      <w:pPr>
        <w:autoSpaceDE w:val="0"/>
        <w:autoSpaceDN w:val="0"/>
        <w:adjustRightInd w:val="0"/>
        <w:spacing w:after="0" w:line="240" w:lineRule="auto"/>
        <w:jc w:val="both"/>
        <w:rPr>
          <w:rFonts w:ascii="Verdana" w:eastAsiaTheme="minorEastAsia" w:hAnsi="Verdana" w:cs="Courier New"/>
          <w:color w:val="FF0000"/>
          <w:sz w:val="20"/>
          <w:szCs w:val="20"/>
        </w:rPr>
      </w:pPr>
    </w:p>
    <w:p w:rsidR="00D14DE8" w:rsidRPr="00D14DE8" w:rsidRDefault="00D14DE8" w:rsidP="00D14DE8">
      <w:pPr>
        <w:spacing w:after="0" w:line="240" w:lineRule="auto"/>
        <w:jc w:val="both"/>
        <w:rPr>
          <w:rFonts w:ascii="Times New Roman" w:eastAsiaTheme="minorEastAsia" w:hAnsi="Times New Roman" w:cs="Times New Roman"/>
          <w:b/>
          <w:bCs/>
          <w:iCs/>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3002:</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VATROGASTVO I CIVILNA ZAŠTITA-ZAŠTITA OD POŽARA I CIVILNA                         ZAŠTITA</w:t>
      </w:r>
    </w:p>
    <w:p w:rsidR="00D14DE8" w:rsidRPr="00D14DE8" w:rsidRDefault="00D14DE8" w:rsidP="00D14DE8">
      <w:pPr>
        <w:spacing w:after="0" w:line="240" w:lineRule="auto"/>
        <w:jc w:val="both"/>
        <w:rPr>
          <w:rFonts w:ascii="Times New Roman" w:eastAsiaTheme="minorEastAsia" w:hAnsi="Times New Roman" w:cs="Times New Roman"/>
          <w:b/>
          <w:bCs/>
          <w:i/>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 xml:space="preserve">Opis i cilj/svrha programa: </w:t>
      </w:r>
      <w:r w:rsidRPr="00D14DE8">
        <w:rPr>
          <w:rFonts w:ascii="Times New Roman" w:eastAsiaTheme="minorEastAsia" w:hAnsi="Times New Roman" w:cs="Times New Roman"/>
          <w:sz w:val="24"/>
          <w:szCs w:val="24"/>
          <w:lang w:eastAsia="hr-HR"/>
        </w:rPr>
        <w:t>Programom se osiguravaju financijska sredstva potrebna za funkcioniranje dobrovoljnog vatrogasnog društava, civilne zaštite, HGSS-a, Vijeća za prevenciju kriminaliteta „Srijem“. Opći cilj programa je unapređenje kvalitete života, a posebni cilj programa je stvaranje uvjeta za kvalitetno i efikasno funkcioniranje protupožarne zaštite u skladu sa zakonskim propisima, Procjeni ugroženosti od požara i tehnološke eksplozije te Planu zaštite od požara na području Općine Lovas.</w:t>
      </w:r>
      <w:r w:rsidRPr="00D14DE8">
        <w:rPr>
          <w:rFonts w:ascii="Times New Roman" w:eastAsiaTheme="minorEastAsia" w:hAnsi="Times New Roman" w:cs="Times New Roman"/>
          <w:sz w:val="21"/>
          <w:szCs w:val="21"/>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342F60">
      <w:pPr>
        <w:spacing w:after="0" w:line="240" w:lineRule="auto"/>
        <w:jc w:val="both"/>
        <w:rPr>
          <w:rFonts w:ascii="Bookman Old Style" w:eastAsiaTheme="minorEastAsia" w:hAnsi="Bookman Old Style" w:cs="Times New Roman"/>
          <w:sz w:val="24"/>
          <w:szCs w:val="24"/>
          <w:lang w:eastAsia="hr-HR"/>
        </w:rPr>
      </w:pPr>
      <w:r w:rsidRPr="00D14DE8">
        <w:rPr>
          <w:rFonts w:ascii="Times New Roman" w:eastAsiaTheme="minorEastAsia" w:hAnsi="Times New Roman" w:cs="Times New Roman"/>
          <w:b/>
          <w:sz w:val="24"/>
          <w:szCs w:val="24"/>
          <w:lang w:eastAsia="hr-HR"/>
        </w:rPr>
        <w:t>Sredstva za realizaciju programa</w:t>
      </w:r>
      <w:r w:rsidR="00342F60">
        <w:rPr>
          <w:rFonts w:ascii="Times New Roman" w:eastAsiaTheme="minorEastAsia" w:hAnsi="Times New Roman" w:cs="Times New Roman"/>
          <w:sz w:val="24"/>
          <w:szCs w:val="24"/>
          <w:lang w:eastAsia="hr-HR"/>
        </w:rPr>
        <w:t>: u 2024</w:t>
      </w:r>
      <w:r w:rsidRPr="00D14DE8">
        <w:rPr>
          <w:rFonts w:ascii="Times New Roman" w:eastAsiaTheme="minorEastAsia" w:hAnsi="Times New Roman" w:cs="Times New Roman"/>
          <w:sz w:val="24"/>
          <w:szCs w:val="24"/>
          <w:lang w:eastAsia="hr-HR"/>
        </w:rPr>
        <w:t xml:space="preserve">. godini planiraju se sredstva u iznosu od </w:t>
      </w:r>
      <w:r w:rsidR="00342F60">
        <w:rPr>
          <w:rFonts w:ascii="Times New Roman" w:eastAsiaTheme="minorEastAsia" w:hAnsi="Times New Roman" w:cs="Times New Roman"/>
          <w:sz w:val="24"/>
          <w:szCs w:val="24"/>
          <w:lang w:eastAsia="hr-HR"/>
        </w:rPr>
        <w:t>18.670,00</w:t>
      </w:r>
      <w:r w:rsidRPr="00D14DE8">
        <w:rPr>
          <w:rFonts w:ascii="Times New Roman" w:eastAsiaTheme="minorEastAsia" w:hAnsi="Times New Roman" w:cs="Times New Roman"/>
          <w:sz w:val="24"/>
          <w:szCs w:val="24"/>
          <w:lang w:eastAsia="hr-HR"/>
        </w:rPr>
        <w:t xml:space="preserve"> EUR</w:t>
      </w:r>
      <w:r w:rsidR="00342F60">
        <w:rPr>
          <w:rFonts w:ascii="Times New Roman" w:eastAsiaTheme="minorEastAsia" w:hAnsi="Times New Roman" w:cs="Times New Roman"/>
          <w:sz w:val="24"/>
          <w:szCs w:val="24"/>
          <w:lang w:eastAsia="hr-HR"/>
        </w:rPr>
        <w:t>. U razdoblju 2025</w:t>
      </w:r>
      <w:r w:rsidRPr="00D14DE8">
        <w:rPr>
          <w:rFonts w:ascii="Times New Roman" w:eastAsiaTheme="minorEastAsia" w:hAnsi="Times New Roman" w:cs="Times New Roman"/>
          <w:sz w:val="24"/>
          <w:szCs w:val="24"/>
          <w:lang w:eastAsia="hr-HR"/>
        </w:rPr>
        <w:t xml:space="preserve">.-2025. godine sredstva za provođenje programa planiraju se u iznosu od </w:t>
      </w:r>
      <w:r w:rsidR="00342F60">
        <w:rPr>
          <w:rFonts w:ascii="Times New Roman" w:eastAsiaTheme="minorEastAsia" w:hAnsi="Times New Roman" w:cs="Times New Roman"/>
          <w:sz w:val="24"/>
          <w:szCs w:val="24"/>
          <w:lang w:eastAsia="hr-HR"/>
        </w:rPr>
        <w:t>17.808,10 i 17.750,00 EUR.</w:t>
      </w:r>
    </w:p>
    <w:p w:rsidR="00D14DE8" w:rsidRPr="00D14DE8" w:rsidRDefault="00D14DE8" w:rsidP="00D14DE8">
      <w:pPr>
        <w:spacing w:after="0" w:line="240" w:lineRule="auto"/>
        <w:ind w:left="-567" w:right="-475" w:firstLine="540"/>
        <w:jc w:val="both"/>
        <w:rPr>
          <w:rFonts w:ascii="Bookman Old Style" w:eastAsiaTheme="minorEastAsia" w:hAnsi="Bookman Old Style" w:cs="Times New Roman"/>
          <w:sz w:val="24"/>
          <w:szCs w:val="24"/>
          <w:lang w:eastAsia="hr-HR"/>
        </w:rPr>
      </w:pPr>
    </w:p>
    <w:tbl>
      <w:tblPr>
        <w:tblW w:w="9819" w:type="dxa"/>
        <w:tblInd w:w="113" w:type="dxa"/>
        <w:tblLook w:val="04A0" w:firstRow="1" w:lastRow="0" w:firstColumn="1" w:lastColumn="0" w:noHBand="0" w:noVBand="1"/>
      </w:tblPr>
      <w:tblGrid>
        <w:gridCol w:w="1110"/>
        <w:gridCol w:w="4414"/>
        <w:gridCol w:w="1495"/>
        <w:gridCol w:w="1368"/>
        <w:gridCol w:w="1432"/>
      </w:tblGrid>
      <w:tr w:rsidR="00D14DE8" w:rsidRPr="00D14DE8" w:rsidTr="00D14DE8">
        <w:trPr>
          <w:trHeight w:val="255"/>
        </w:trPr>
        <w:tc>
          <w:tcPr>
            <w:tcW w:w="5524"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495"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2024</w:t>
            </w:r>
            <w:r w:rsidR="00D14DE8" w:rsidRPr="00D14DE8">
              <w:rPr>
                <w:rFonts w:ascii="Times New Roman" w:eastAsiaTheme="minorEastAsia" w:hAnsi="Times New Roman" w:cs="Times New Roman"/>
                <w:b/>
                <w:bCs/>
                <w:i/>
                <w:iCs/>
                <w:sz w:val="24"/>
                <w:szCs w:val="24"/>
                <w:lang w:eastAsia="hr-HR"/>
              </w:rPr>
              <w:t>.</w:t>
            </w:r>
          </w:p>
        </w:tc>
        <w:tc>
          <w:tcPr>
            <w:tcW w:w="1368"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432"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r>
      <w:tr w:rsidR="00D14DE8" w:rsidRPr="00D14DE8" w:rsidTr="00D14DE8">
        <w:trPr>
          <w:trHeight w:val="279"/>
        </w:trPr>
        <w:tc>
          <w:tcPr>
            <w:tcW w:w="1110"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P3002</w:t>
            </w:r>
          </w:p>
        </w:tc>
        <w:tc>
          <w:tcPr>
            <w:tcW w:w="4414"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Vatrogastvo i civilna zaštita</w:t>
            </w:r>
          </w:p>
        </w:tc>
        <w:tc>
          <w:tcPr>
            <w:tcW w:w="1495"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18.670,00</w:t>
            </w:r>
          </w:p>
        </w:tc>
        <w:tc>
          <w:tcPr>
            <w:tcW w:w="1368"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17.808,10</w:t>
            </w:r>
          </w:p>
        </w:tc>
        <w:tc>
          <w:tcPr>
            <w:tcW w:w="1432"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17.750,00</w:t>
            </w:r>
          </w:p>
        </w:tc>
      </w:tr>
      <w:tr w:rsidR="00D14DE8" w:rsidRPr="00D14DE8" w:rsidTr="00D14DE8">
        <w:trPr>
          <w:trHeight w:val="295"/>
        </w:trPr>
        <w:tc>
          <w:tcPr>
            <w:tcW w:w="1110" w:type="dxa"/>
            <w:tcBorders>
              <w:top w:val="nil"/>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A300201</w:t>
            </w:r>
          </w:p>
        </w:tc>
        <w:tc>
          <w:tcPr>
            <w:tcW w:w="4414" w:type="dxa"/>
            <w:tcBorders>
              <w:top w:val="nil"/>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Osnovna djelatnost DVD</w:t>
            </w:r>
          </w:p>
        </w:tc>
        <w:tc>
          <w:tcPr>
            <w:tcW w:w="1495" w:type="dxa"/>
            <w:tcBorders>
              <w:top w:val="nil"/>
              <w:left w:val="nil"/>
              <w:bottom w:val="single" w:sz="4" w:space="0" w:color="auto"/>
              <w:right w:val="single" w:sz="4" w:space="0" w:color="auto"/>
            </w:tcBorders>
            <w:noWrap/>
            <w:vAlign w:val="center"/>
          </w:tcPr>
          <w:p w:rsidR="00D14DE8" w:rsidRPr="00D14DE8" w:rsidRDefault="00D14DE8" w:rsidP="00D14DE8">
            <w:pPr>
              <w:spacing w:after="0" w:line="240" w:lineRule="auto"/>
              <w:jc w:val="center"/>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16.000,00</w:t>
            </w:r>
          </w:p>
        </w:tc>
        <w:tc>
          <w:tcPr>
            <w:tcW w:w="1368" w:type="dxa"/>
            <w:tcBorders>
              <w:top w:val="nil"/>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15.000,00</w:t>
            </w:r>
          </w:p>
        </w:tc>
        <w:tc>
          <w:tcPr>
            <w:tcW w:w="1432" w:type="dxa"/>
            <w:tcBorders>
              <w:top w:val="nil"/>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15.000,00</w:t>
            </w:r>
          </w:p>
        </w:tc>
      </w:tr>
      <w:tr w:rsidR="00D14DE8" w:rsidRPr="00D14DE8" w:rsidTr="00D14DE8">
        <w:trPr>
          <w:trHeight w:val="285"/>
        </w:trPr>
        <w:tc>
          <w:tcPr>
            <w:tcW w:w="1110"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A300202</w:t>
            </w:r>
          </w:p>
        </w:tc>
        <w:tc>
          <w:tcPr>
            <w:tcW w:w="4414"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Civilna zaštita</w:t>
            </w:r>
          </w:p>
        </w:tc>
        <w:tc>
          <w:tcPr>
            <w:tcW w:w="1495"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1.400,00</w:t>
            </w:r>
          </w:p>
        </w:tc>
        <w:tc>
          <w:tcPr>
            <w:tcW w:w="1368"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w:t>
            </w:r>
            <w:r w:rsidR="00D14DE8" w:rsidRPr="00D14DE8">
              <w:rPr>
                <w:rFonts w:ascii="Times New Roman" w:eastAsiaTheme="minorEastAsia" w:hAnsi="Times New Roman" w:cs="Times New Roman"/>
                <w:sz w:val="24"/>
                <w:szCs w:val="24"/>
                <w:lang w:eastAsia="hr-HR"/>
              </w:rPr>
              <w:t>00,00</w:t>
            </w:r>
          </w:p>
        </w:tc>
        <w:tc>
          <w:tcPr>
            <w:tcW w:w="1432" w:type="dxa"/>
            <w:tcBorders>
              <w:top w:val="single" w:sz="4" w:space="0" w:color="auto"/>
              <w:left w:val="nil"/>
              <w:bottom w:val="single" w:sz="4" w:space="0" w:color="auto"/>
              <w:right w:val="single" w:sz="4" w:space="0" w:color="auto"/>
            </w:tcBorders>
            <w:noWrap/>
            <w:vAlign w:val="center"/>
          </w:tcPr>
          <w:p w:rsidR="00D14DE8" w:rsidRPr="00D14DE8" w:rsidRDefault="00D14DE8" w:rsidP="00D14DE8">
            <w:pPr>
              <w:spacing w:after="0" w:line="240" w:lineRule="auto"/>
              <w:jc w:val="center"/>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1.400,00</w:t>
            </w:r>
          </w:p>
        </w:tc>
      </w:tr>
      <w:tr w:rsidR="00D14DE8" w:rsidRPr="00D14DE8" w:rsidTr="00D14DE8">
        <w:trPr>
          <w:trHeight w:val="261"/>
        </w:trPr>
        <w:tc>
          <w:tcPr>
            <w:tcW w:w="1110"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A300203</w:t>
            </w:r>
          </w:p>
        </w:tc>
        <w:tc>
          <w:tcPr>
            <w:tcW w:w="4414"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Hrvatska gorska služba spašavanja</w:t>
            </w:r>
          </w:p>
        </w:tc>
        <w:tc>
          <w:tcPr>
            <w:tcW w:w="1495" w:type="dxa"/>
            <w:tcBorders>
              <w:top w:val="single" w:sz="4" w:space="0" w:color="auto"/>
              <w:left w:val="nil"/>
              <w:bottom w:val="single" w:sz="4" w:space="0" w:color="auto"/>
              <w:right w:val="single" w:sz="4" w:space="0" w:color="auto"/>
            </w:tcBorders>
            <w:noWrap/>
            <w:vAlign w:val="center"/>
          </w:tcPr>
          <w:p w:rsidR="00D14DE8" w:rsidRPr="00D14DE8" w:rsidRDefault="00D14DE8" w:rsidP="00D14DE8">
            <w:pPr>
              <w:spacing w:after="0" w:line="240" w:lineRule="auto"/>
              <w:jc w:val="center"/>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270,00</w:t>
            </w:r>
          </w:p>
        </w:tc>
        <w:tc>
          <w:tcPr>
            <w:tcW w:w="1368"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278,10</w:t>
            </w:r>
          </w:p>
        </w:tc>
        <w:tc>
          <w:tcPr>
            <w:tcW w:w="1432"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300,00</w:t>
            </w:r>
          </w:p>
        </w:tc>
      </w:tr>
      <w:tr w:rsidR="00D14DE8" w:rsidRPr="00D14DE8" w:rsidTr="00D14DE8">
        <w:trPr>
          <w:trHeight w:val="502"/>
        </w:trPr>
        <w:tc>
          <w:tcPr>
            <w:tcW w:w="1110"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A301247</w:t>
            </w:r>
          </w:p>
        </w:tc>
        <w:tc>
          <w:tcPr>
            <w:tcW w:w="4414"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Vijeće za prevenciju kriminaliteta „Srijem“</w:t>
            </w:r>
          </w:p>
        </w:tc>
        <w:tc>
          <w:tcPr>
            <w:tcW w:w="1495"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c>
          <w:tcPr>
            <w:tcW w:w="1368"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1.030,00</w:t>
            </w:r>
          </w:p>
        </w:tc>
        <w:tc>
          <w:tcPr>
            <w:tcW w:w="1432"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1.050,00</w:t>
            </w:r>
          </w:p>
        </w:tc>
      </w:tr>
    </w:tbl>
    <w:p w:rsidR="00D14DE8" w:rsidRPr="00D14DE8" w:rsidRDefault="00D14DE8" w:rsidP="00D14DE8">
      <w:pPr>
        <w:spacing w:after="0" w:line="240" w:lineRule="auto"/>
        <w:ind w:right="-475"/>
        <w:jc w:val="both"/>
        <w:rPr>
          <w:rFonts w:ascii="Bookman Old Style" w:eastAsiaTheme="minorEastAsia" w:hAnsi="Bookman Old Style" w:cs="Times New Roman"/>
          <w:b/>
          <w:sz w:val="24"/>
          <w:szCs w:val="24"/>
          <w:lang w:eastAsia="hr-HR"/>
        </w:rPr>
      </w:pPr>
    </w:p>
    <w:p w:rsidR="00D14DE8" w:rsidRPr="00D14DE8" w:rsidRDefault="00D14DE8" w:rsidP="00D14DE8">
      <w:pPr>
        <w:shd w:val="clear" w:color="auto" w:fill="FFFFFF"/>
        <w:spacing w:after="200" w:line="240" w:lineRule="auto"/>
        <w:contextualSpacing/>
        <w:jc w:val="both"/>
        <w:rPr>
          <w:rFonts w:ascii="Times New Roman" w:eastAsiaTheme="minorEastAsia" w:hAnsi="Times New Roman" w:cs="Times New Roman"/>
          <w:sz w:val="24"/>
          <w:szCs w:val="24"/>
        </w:rPr>
      </w:pPr>
      <w:bookmarkStart w:id="6" w:name="_Hlk120813509"/>
      <w:r w:rsidRPr="00D14DE8">
        <w:rPr>
          <w:rFonts w:ascii="Times New Roman" w:eastAsiaTheme="minorEastAsia" w:hAnsi="Times New Roman" w:cs="Times New Roman"/>
          <w:b/>
          <w:sz w:val="24"/>
          <w:szCs w:val="24"/>
        </w:rPr>
        <w:t>Pokazatelj rezultata</w:t>
      </w:r>
      <w:bookmarkEnd w:id="6"/>
      <w:r w:rsidRPr="00D14DE8">
        <w:rPr>
          <w:rFonts w:ascii="Times New Roman" w:eastAsiaTheme="minorEastAsia" w:hAnsi="Times New Roman" w:cs="Times New Roman"/>
          <w:b/>
          <w:sz w:val="24"/>
          <w:szCs w:val="24"/>
        </w:rPr>
        <w:t>:</w:t>
      </w:r>
      <w:r w:rsidRPr="00D14DE8">
        <w:rPr>
          <w:rFonts w:ascii="Times New Roman" w:eastAsiaTheme="minorEastAsia" w:hAnsi="Times New Roman" w:cs="Times New Roman"/>
          <w:sz w:val="24"/>
          <w:szCs w:val="24"/>
        </w:rPr>
        <w:t xml:space="preserve"> Edukacija i osposobljavanje jedinice civilne zaštite Općine Lovas, postizanje što više razine znanja i sposobnosti, djelotvorno i uspješno izvršavanje akcija spašavanja ljudi i stvari  </w:t>
      </w:r>
    </w:p>
    <w:p w:rsidR="00D14DE8" w:rsidRPr="00D14DE8" w:rsidRDefault="00D14DE8" w:rsidP="00D14DE8">
      <w:pPr>
        <w:shd w:val="clear" w:color="auto" w:fill="FFFFFF"/>
        <w:spacing w:after="200" w:line="276" w:lineRule="auto"/>
        <w:contextualSpacing/>
        <w:jc w:val="both"/>
        <w:rPr>
          <w:rFonts w:ascii="Calibri" w:eastAsiaTheme="minorEastAsia" w:hAnsi="Calibri" w:cs="Times New Roman"/>
        </w:rPr>
      </w:pPr>
    </w:p>
    <w:p w:rsidR="00D14DE8" w:rsidRPr="00D14DE8" w:rsidRDefault="00D14DE8" w:rsidP="00D14DE8">
      <w:pPr>
        <w:spacing w:after="0" w:line="276" w:lineRule="auto"/>
        <w:jc w:val="both"/>
        <w:rPr>
          <w:rFonts w:ascii="Calibri" w:eastAsiaTheme="minorEastAsia" w:hAnsi="Calibri" w:cs="Calibri"/>
          <w:b/>
          <w:color w:val="FF0000"/>
          <w:lang w:eastAsia="hr-HR"/>
        </w:rPr>
      </w:pPr>
    </w:p>
    <w:p w:rsidR="00D14DE8" w:rsidRPr="00D14DE8" w:rsidRDefault="00D14DE8" w:rsidP="00D14DE8">
      <w:pPr>
        <w:spacing w:after="0" w:line="240" w:lineRule="auto"/>
        <w:jc w:val="both"/>
        <w:rPr>
          <w:rFonts w:ascii="Times New Roman" w:eastAsiaTheme="minorEastAsia" w:hAnsi="Times New Roman" w:cs="Times New Roman"/>
          <w:b/>
          <w:bCs/>
          <w:iCs/>
          <w:sz w:val="24"/>
          <w:szCs w:val="24"/>
          <w:lang w:eastAsia="hr-HR"/>
        </w:rPr>
      </w:pPr>
      <w:bookmarkStart w:id="7" w:name="_Hlk120813780"/>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3003</w:t>
      </w:r>
      <w:r w:rsidRPr="00D14DE8">
        <w:rPr>
          <w:rFonts w:ascii="Times New Roman" w:eastAsiaTheme="minorEastAsia" w:hAnsi="Times New Roman" w:cs="Times New Roman"/>
          <w:b/>
          <w:bCs/>
          <w:i/>
          <w:sz w:val="24"/>
          <w:szCs w:val="24"/>
          <w:lang w:eastAsia="hr-HR"/>
        </w:rPr>
        <w:t xml:space="preserve">: </w:t>
      </w:r>
      <w:bookmarkEnd w:id="7"/>
      <w:r w:rsidRPr="00D14DE8">
        <w:rPr>
          <w:rFonts w:ascii="Times New Roman" w:eastAsiaTheme="minorEastAsia" w:hAnsi="Times New Roman" w:cs="Times New Roman"/>
          <w:b/>
          <w:bCs/>
          <w:sz w:val="24"/>
          <w:szCs w:val="24"/>
          <w:lang w:eastAsia="hr-HR"/>
        </w:rPr>
        <w:t>GOSPODARSTVO-POTICANJE RAZVOJA GOSPODARSTVA</w:t>
      </w:r>
    </w:p>
    <w:p w:rsidR="00D14DE8" w:rsidRPr="00D14DE8" w:rsidRDefault="00D14DE8" w:rsidP="00D14DE8">
      <w:pPr>
        <w:spacing w:after="0" w:line="240" w:lineRule="auto"/>
        <w:jc w:val="both"/>
        <w:rPr>
          <w:rFonts w:ascii="Times New Roman" w:eastAsiaTheme="minorEastAsia" w:hAnsi="Times New Roman" w:cs="Times New Roman"/>
          <w:b/>
          <w:bCs/>
          <w:i/>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 xml:space="preserve">Opis i cilj/svrha programa: </w:t>
      </w:r>
      <w:r w:rsidRPr="00D14DE8">
        <w:rPr>
          <w:rFonts w:ascii="Times New Roman" w:eastAsiaTheme="minorEastAsia" w:hAnsi="Times New Roman" w:cs="Times New Roman"/>
          <w:sz w:val="24"/>
          <w:szCs w:val="24"/>
          <w:lang w:eastAsia="hr-HR"/>
        </w:rPr>
        <w:t xml:space="preserve">Programom se osiguravaju financijska sredstva potrebna za funkcioniranje Ureda TINTL, Lag Srijem, financiranje programa potpora gospodarstvu na području Općine Lovas poduzetnicima, obrtnicima, poticanje razvoja poljoprivrede (deratizacija, uređenje poljskih puteva, program zaštite divljači, tekuće donacije udrugama građana i sl.) Osnovni cilj programa je razvoj konkurentnog i održivog gospodarstva-poljoprivredne proizvodnje. Svrha mjera je poticanje razvoja poljoprivrede kroz subvencije i pomoći obrtnicima, malim i srednjim poduzetnicima. </w:t>
      </w: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p>
    <w:p w:rsid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Sredstva za realizaciju programa</w:t>
      </w:r>
      <w:r w:rsidR="00342F60">
        <w:rPr>
          <w:rFonts w:ascii="Times New Roman" w:eastAsiaTheme="minorEastAsia" w:hAnsi="Times New Roman" w:cs="Times New Roman"/>
          <w:sz w:val="24"/>
          <w:szCs w:val="24"/>
          <w:lang w:eastAsia="hr-HR"/>
        </w:rPr>
        <w:t>: u 2024</w:t>
      </w:r>
      <w:r w:rsidRPr="00D14DE8">
        <w:rPr>
          <w:rFonts w:ascii="Times New Roman" w:eastAsiaTheme="minorEastAsia" w:hAnsi="Times New Roman" w:cs="Times New Roman"/>
          <w:sz w:val="24"/>
          <w:szCs w:val="24"/>
          <w:lang w:eastAsia="hr-HR"/>
        </w:rPr>
        <w:t xml:space="preserve">. godini planiraju se sredstva u iznosu od </w:t>
      </w:r>
      <w:r w:rsidR="00342F60">
        <w:rPr>
          <w:rFonts w:ascii="Times New Roman" w:eastAsiaTheme="minorEastAsia" w:hAnsi="Times New Roman" w:cs="Times New Roman"/>
          <w:sz w:val="24"/>
          <w:szCs w:val="24"/>
          <w:lang w:eastAsia="hr-HR"/>
        </w:rPr>
        <w:t xml:space="preserve">43.630,00 EUR. U 2025. godine </w:t>
      </w:r>
      <w:r w:rsidRPr="00D14DE8">
        <w:rPr>
          <w:rFonts w:ascii="Times New Roman" w:eastAsiaTheme="minorEastAsia" w:hAnsi="Times New Roman" w:cs="Times New Roman"/>
          <w:sz w:val="24"/>
          <w:szCs w:val="24"/>
          <w:lang w:eastAsia="hr-HR"/>
        </w:rPr>
        <w:t xml:space="preserve">sredstva za provođenje programa planiraju se u iznosu od </w:t>
      </w:r>
      <w:r w:rsidR="00342F60">
        <w:rPr>
          <w:rFonts w:ascii="Times New Roman" w:eastAsiaTheme="minorEastAsia" w:hAnsi="Times New Roman" w:cs="Times New Roman"/>
          <w:sz w:val="24"/>
          <w:szCs w:val="24"/>
          <w:lang w:eastAsia="hr-HR"/>
        </w:rPr>
        <w:t>44.937,90 EUR, a u 2026. 45.830,00 EUR.</w:t>
      </w:r>
    </w:p>
    <w:p w:rsidR="00342F60" w:rsidRPr="00D14DE8" w:rsidRDefault="00342F60" w:rsidP="00D14DE8">
      <w:pPr>
        <w:spacing w:after="0" w:line="240" w:lineRule="auto"/>
        <w:jc w:val="both"/>
        <w:rPr>
          <w:rFonts w:ascii="Times New Roman" w:eastAsiaTheme="minorEastAsia" w:hAnsi="Times New Roman" w:cs="Times New Roman"/>
          <w:sz w:val="24"/>
          <w:szCs w:val="24"/>
          <w:lang w:eastAsia="hr-HR"/>
        </w:rPr>
      </w:pPr>
    </w:p>
    <w:tbl>
      <w:tblPr>
        <w:tblW w:w="9819" w:type="dxa"/>
        <w:tblInd w:w="113" w:type="dxa"/>
        <w:tblLook w:val="04A0" w:firstRow="1" w:lastRow="0" w:firstColumn="1" w:lastColumn="0" w:noHBand="0" w:noVBand="1"/>
      </w:tblPr>
      <w:tblGrid>
        <w:gridCol w:w="1245"/>
        <w:gridCol w:w="4215"/>
        <w:gridCol w:w="1559"/>
        <w:gridCol w:w="1368"/>
        <w:gridCol w:w="1432"/>
      </w:tblGrid>
      <w:tr w:rsidR="00D14DE8" w:rsidRPr="00D14DE8" w:rsidTr="00D14DE8">
        <w:trPr>
          <w:trHeight w:val="255"/>
        </w:trPr>
        <w:tc>
          <w:tcPr>
            <w:tcW w:w="5460"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559" w:type="dxa"/>
            <w:tcBorders>
              <w:top w:val="single" w:sz="4" w:space="0" w:color="auto"/>
              <w:left w:val="nil"/>
              <w:bottom w:val="single" w:sz="4" w:space="0" w:color="auto"/>
              <w:right w:val="single" w:sz="4" w:space="0" w:color="auto"/>
            </w:tcBorders>
            <w:noWrap/>
            <w:vAlign w:val="center"/>
          </w:tcPr>
          <w:p w:rsidR="00D14DE8" w:rsidRPr="00D14DE8" w:rsidRDefault="00D14DE8" w:rsidP="00342F60">
            <w:pPr>
              <w:spacing w:after="0" w:line="240" w:lineRule="auto"/>
              <w:jc w:val="center"/>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20</w:t>
            </w:r>
            <w:r w:rsidR="00342F60">
              <w:rPr>
                <w:rFonts w:ascii="Times New Roman" w:eastAsiaTheme="minorEastAsia" w:hAnsi="Times New Roman" w:cs="Times New Roman"/>
                <w:b/>
                <w:bCs/>
                <w:i/>
                <w:iCs/>
                <w:sz w:val="24"/>
                <w:szCs w:val="24"/>
                <w:lang w:eastAsia="hr-HR"/>
              </w:rPr>
              <w:t>24</w:t>
            </w:r>
          </w:p>
        </w:tc>
        <w:tc>
          <w:tcPr>
            <w:tcW w:w="1368" w:type="dxa"/>
            <w:tcBorders>
              <w:top w:val="single" w:sz="4" w:space="0" w:color="auto"/>
              <w:left w:val="nil"/>
              <w:bottom w:val="single" w:sz="4" w:space="0" w:color="auto"/>
              <w:right w:val="single" w:sz="4" w:space="0" w:color="auto"/>
            </w:tcBorders>
            <w:noWrap/>
            <w:vAlign w:val="center"/>
          </w:tcPr>
          <w:p w:rsidR="00D14DE8" w:rsidRPr="00D14DE8" w:rsidRDefault="00D14DE8" w:rsidP="00D14DE8">
            <w:pPr>
              <w:spacing w:after="0" w:line="240" w:lineRule="auto"/>
              <w:jc w:val="center"/>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2</w:t>
            </w:r>
            <w:r w:rsidR="00342F60">
              <w:rPr>
                <w:rFonts w:ascii="Times New Roman" w:eastAsiaTheme="minorEastAsia" w:hAnsi="Times New Roman" w:cs="Times New Roman"/>
                <w:b/>
                <w:bCs/>
                <w:i/>
                <w:iCs/>
                <w:sz w:val="24"/>
                <w:szCs w:val="24"/>
                <w:lang w:eastAsia="hr-HR"/>
              </w:rPr>
              <w:t>025</w:t>
            </w:r>
            <w:r w:rsidRPr="00D14DE8">
              <w:rPr>
                <w:rFonts w:ascii="Times New Roman" w:eastAsiaTheme="minorEastAsia" w:hAnsi="Times New Roman" w:cs="Times New Roman"/>
                <w:b/>
                <w:bCs/>
                <w:i/>
                <w:iCs/>
                <w:sz w:val="24"/>
                <w:szCs w:val="24"/>
                <w:lang w:eastAsia="hr-HR"/>
              </w:rPr>
              <w:t>.</w:t>
            </w:r>
          </w:p>
        </w:tc>
        <w:tc>
          <w:tcPr>
            <w:tcW w:w="1432"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r>
      <w:tr w:rsidR="00D14DE8" w:rsidRPr="00D14DE8" w:rsidTr="00D14DE8">
        <w:trPr>
          <w:trHeight w:val="279"/>
        </w:trPr>
        <w:tc>
          <w:tcPr>
            <w:tcW w:w="1245"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P3003</w:t>
            </w:r>
          </w:p>
        </w:tc>
        <w:tc>
          <w:tcPr>
            <w:tcW w:w="4214"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Gospodarstvo-Poticanje razvoja gospodarstva</w:t>
            </w:r>
          </w:p>
        </w:tc>
        <w:tc>
          <w:tcPr>
            <w:tcW w:w="1559"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43.630,00</w:t>
            </w:r>
          </w:p>
        </w:tc>
        <w:tc>
          <w:tcPr>
            <w:tcW w:w="1368"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44.937,90</w:t>
            </w:r>
          </w:p>
        </w:tc>
        <w:tc>
          <w:tcPr>
            <w:tcW w:w="1432"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45.830,00</w:t>
            </w:r>
          </w:p>
        </w:tc>
      </w:tr>
      <w:tr w:rsidR="00D14DE8" w:rsidRPr="00D14DE8" w:rsidTr="00D14DE8">
        <w:trPr>
          <w:trHeight w:val="361"/>
        </w:trPr>
        <w:tc>
          <w:tcPr>
            <w:tcW w:w="1245" w:type="dxa"/>
            <w:tcBorders>
              <w:top w:val="nil"/>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A300304</w:t>
            </w:r>
          </w:p>
        </w:tc>
        <w:tc>
          <w:tcPr>
            <w:tcW w:w="4214" w:type="dxa"/>
            <w:tcBorders>
              <w:top w:val="nil"/>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Međunarodna suradnja</w:t>
            </w:r>
          </w:p>
        </w:tc>
        <w:tc>
          <w:tcPr>
            <w:tcW w:w="1559" w:type="dxa"/>
            <w:tcBorders>
              <w:top w:val="nil"/>
              <w:left w:val="nil"/>
              <w:bottom w:val="single" w:sz="4" w:space="0" w:color="auto"/>
              <w:right w:val="single" w:sz="4" w:space="0" w:color="auto"/>
            </w:tcBorders>
            <w:noWrap/>
            <w:vAlign w:val="center"/>
          </w:tcPr>
          <w:p w:rsidR="00D14DE8" w:rsidRPr="00D14DE8" w:rsidRDefault="00D14DE8" w:rsidP="00342F60">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2</w:t>
            </w:r>
            <w:r w:rsidR="00342F60">
              <w:rPr>
                <w:rFonts w:ascii="Times New Roman" w:eastAsiaTheme="minorEastAsia" w:hAnsi="Times New Roman" w:cs="Times New Roman"/>
                <w:sz w:val="24"/>
                <w:szCs w:val="24"/>
                <w:lang w:eastAsia="hr-HR"/>
              </w:rPr>
              <w:t>.700,00</w:t>
            </w:r>
          </w:p>
        </w:tc>
        <w:tc>
          <w:tcPr>
            <w:tcW w:w="1368" w:type="dxa"/>
            <w:tcBorders>
              <w:top w:val="nil"/>
              <w:left w:val="nil"/>
              <w:bottom w:val="single" w:sz="4" w:space="0" w:color="auto"/>
              <w:right w:val="single" w:sz="4" w:space="0" w:color="auto"/>
            </w:tcBorders>
            <w:noWrap/>
            <w:vAlign w:val="center"/>
          </w:tcPr>
          <w:p w:rsidR="00D14DE8" w:rsidRPr="00D14DE8" w:rsidRDefault="00342F60"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2.780,00</w:t>
            </w:r>
          </w:p>
        </w:tc>
        <w:tc>
          <w:tcPr>
            <w:tcW w:w="1432" w:type="dxa"/>
            <w:tcBorders>
              <w:top w:val="nil"/>
              <w:left w:val="nil"/>
              <w:bottom w:val="single" w:sz="4" w:space="0" w:color="auto"/>
              <w:right w:val="single" w:sz="4" w:space="0" w:color="auto"/>
            </w:tcBorders>
            <w:noWrap/>
            <w:vAlign w:val="center"/>
          </w:tcPr>
          <w:p w:rsidR="00D14DE8" w:rsidRPr="00D14DE8" w:rsidRDefault="00342F60"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2.850,00</w:t>
            </w:r>
          </w:p>
        </w:tc>
      </w:tr>
      <w:tr w:rsidR="00D14DE8" w:rsidRPr="00D14DE8" w:rsidTr="00D14DE8">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A301242</w:t>
            </w:r>
          </w:p>
        </w:tc>
        <w:tc>
          <w:tcPr>
            <w:tcW w:w="4214"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Program potpora gospodarstvu na području Općine Lovas</w:t>
            </w:r>
          </w:p>
        </w:tc>
        <w:tc>
          <w:tcPr>
            <w:tcW w:w="1559"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15.500,00</w:t>
            </w:r>
          </w:p>
        </w:tc>
        <w:tc>
          <w:tcPr>
            <w:tcW w:w="1368"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15.965,00</w:t>
            </w:r>
          </w:p>
        </w:tc>
        <w:tc>
          <w:tcPr>
            <w:tcW w:w="1432"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16.275,00</w:t>
            </w:r>
          </w:p>
        </w:tc>
      </w:tr>
      <w:tr w:rsidR="00D14DE8" w:rsidRPr="00D14DE8" w:rsidTr="00D14DE8">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A301246</w:t>
            </w:r>
          </w:p>
        </w:tc>
        <w:tc>
          <w:tcPr>
            <w:tcW w:w="4214"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Poslovni centar kompentencije-Sinergija poljop. I turizma d.o.o. Lovas</w:t>
            </w:r>
          </w:p>
        </w:tc>
        <w:tc>
          <w:tcPr>
            <w:tcW w:w="1559" w:type="dxa"/>
            <w:tcBorders>
              <w:top w:val="single" w:sz="4" w:space="0" w:color="auto"/>
              <w:left w:val="nil"/>
              <w:bottom w:val="single" w:sz="4" w:space="0" w:color="auto"/>
              <w:right w:val="single" w:sz="4" w:space="0" w:color="auto"/>
            </w:tcBorders>
            <w:noWrap/>
            <w:vAlign w:val="center"/>
          </w:tcPr>
          <w:p w:rsidR="00D14DE8" w:rsidRPr="00D14DE8" w:rsidRDefault="00D14DE8" w:rsidP="00D14DE8">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130,00</w:t>
            </w:r>
          </w:p>
        </w:tc>
        <w:tc>
          <w:tcPr>
            <w:tcW w:w="1368"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133,90</w:t>
            </w:r>
          </w:p>
        </w:tc>
        <w:tc>
          <w:tcPr>
            <w:tcW w:w="1432"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w:t>
            </w:r>
            <w:r w:rsidR="00D14DE8" w:rsidRPr="00D14DE8">
              <w:rPr>
                <w:rFonts w:ascii="Times New Roman" w:eastAsiaTheme="minorEastAsia" w:hAnsi="Times New Roman" w:cs="Times New Roman"/>
                <w:sz w:val="24"/>
                <w:szCs w:val="24"/>
                <w:lang w:eastAsia="hr-HR"/>
              </w:rPr>
              <w:t>0,00</w:t>
            </w:r>
          </w:p>
        </w:tc>
      </w:tr>
      <w:tr w:rsidR="00D14DE8" w:rsidRPr="00D14DE8" w:rsidTr="00D14DE8">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T300301</w:t>
            </w:r>
          </w:p>
        </w:tc>
        <w:tc>
          <w:tcPr>
            <w:tcW w:w="4214"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Poticanje razvoja poljoprivrede</w:t>
            </w:r>
          </w:p>
        </w:tc>
        <w:tc>
          <w:tcPr>
            <w:tcW w:w="1559"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25.300,00</w:t>
            </w:r>
          </w:p>
        </w:tc>
        <w:tc>
          <w:tcPr>
            <w:tcW w:w="1368"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26.059,00</w:t>
            </w:r>
          </w:p>
        </w:tc>
        <w:tc>
          <w:tcPr>
            <w:tcW w:w="1432" w:type="dxa"/>
            <w:tcBorders>
              <w:top w:val="single" w:sz="4" w:space="0" w:color="auto"/>
              <w:left w:val="nil"/>
              <w:bottom w:val="single" w:sz="4" w:space="0" w:color="auto"/>
              <w:right w:val="single" w:sz="4" w:space="0" w:color="auto"/>
            </w:tcBorders>
            <w:noWrap/>
            <w:vAlign w:val="center"/>
          </w:tcPr>
          <w:p w:rsidR="00D14DE8" w:rsidRPr="00D14DE8" w:rsidRDefault="00342F60"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26.565,00</w:t>
            </w:r>
          </w:p>
        </w:tc>
      </w:tr>
    </w:tbl>
    <w:p w:rsidR="00D14DE8" w:rsidRPr="00D14DE8" w:rsidRDefault="00D14DE8" w:rsidP="00D14DE8">
      <w:pPr>
        <w:spacing w:after="0" w:line="276" w:lineRule="auto"/>
        <w:jc w:val="both"/>
        <w:rPr>
          <w:rFonts w:ascii="Calibri" w:eastAsiaTheme="minorEastAsia" w:hAnsi="Calibri" w:cs="Calibri"/>
          <w:b/>
          <w:color w:val="FF0000"/>
          <w:lang w:eastAsia="hr-HR"/>
        </w:rPr>
      </w:pPr>
    </w:p>
    <w:p w:rsidR="00D14DE8" w:rsidRPr="00D14DE8" w:rsidRDefault="00D14DE8" w:rsidP="00D14DE8">
      <w:pPr>
        <w:spacing w:after="0" w:line="276" w:lineRule="auto"/>
        <w:jc w:val="both"/>
        <w:rPr>
          <w:rFonts w:ascii="Times New Roman" w:eastAsiaTheme="minorEastAsia" w:hAnsi="Times New Roman" w:cs="Times New Roman"/>
          <w:b/>
          <w:bCs/>
          <w:iCs/>
          <w:sz w:val="24"/>
          <w:szCs w:val="24"/>
          <w:lang w:eastAsia="hr-HR"/>
        </w:rPr>
      </w:pPr>
      <w:bookmarkStart w:id="8" w:name="_Hlk120815013"/>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3004:</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KOMUNALNA INFRASTRUKTURA</w:t>
      </w:r>
      <w:bookmarkEnd w:id="8"/>
      <w:r w:rsidRPr="00D14DE8">
        <w:rPr>
          <w:rFonts w:ascii="Times New Roman" w:eastAsiaTheme="minorEastAsia" w:hAnsi="Times New Roman" w:cs="Times New Roman"/>
          <w:b/>
          <w:bCs/>
          <w:iCs/>
          <w:sz w:val="24"/>
          <w:szCs w:val="24"/>
          <w:lang w:eastAsia="hr-HR"/>
        </w:rPr>
        <w:t>-ODRŽAVANJE OBJEKATA I UREĐAJA KOMUNALNE INFRASTRUKTURE</w:t>
      </w:r>
    </w:p>
    <w:p w:rsidR="00D14DE8" w:rsidRPr="00D14DE8" w:rsidRDefault="00D14DE8" w:rsidP="00D14DE8">
      <w:pPr>
        <w:spacing w:after="0" w:line="276" w:lineRule="auto"/>
        <w:jc w:val="both"/>
        <w:rPr>
          <w:rFonts w:ascii="Times New Roman" w:eastAsiaTheme="minorEastAsia" w:hAnsi="Times New Roman" w:cs="Times New Roman"/>
          <w:b/>
          <w:bCs/>
          <w:i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Opis i cilj/svrha programa:</w:t>
      </w:r>
      <w:r w:rsidRPr="00D14DE8">
        <w:rPr>
          <w:rFonts w:ascii="Times New Roman" w:eastAsiaTheme="minorEastAsia" w:hAnsi="Times New Roman" w:cs="Times New Roman"/>
          <w:sz w:val="24"/>
          <w:szCs w:val="24"/>
          <w:lang w:eastAsia="hr-HR"/>
        </w:rPr>
        <w:t xml:space="preserve"> Program obuhvaća aktivnosti tekućeg održavanja javne rasvjete, javnih prometnih i zelenih površina, nerazvrstanih cesta i groblja, nabavu opreme za komunalni pogon, nabavu dugotrajne imovine i sl.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Opći cilj programa je usmjeren stvaranju pretpostavki za razvoj konkurentnog i održivog gospodarstva. Poseban cilj provođenja planiranih aktivnosti u sklopu programa je održavanje funkcionalnosti postojeće komunalne infrastrukture kroz redovno održavanje, hitne intervencije ili pojačano održavanje.</w:t>
      </w:r>
    </w:p>
    <w:p w:rsidR="00D14DE8" w:rsidRPr="00D14DE8" w:rsidRDefault="00D14DE8" w:rsidP="00D14DE8">
      <w:pPr>
        <w:spacing w:after="0" w:line="240" w:lineRule="auto"/>
        <w:ind w:firstLine="567"/>
        <w:jc w:val="both"/>
        <w:rPr>
          <w:rFonts w:ascii="Times New Roman" w:eastAsiaTheme="minorEastAsia" w:hAnsi="Times New Roman"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 xml:space="preserve">Sredstva za provođenje programa </w:t>
      </w:r>
      <w:r w:rsidRPr="00D14DE8">
        <w:rPr>
          <w:rFonts w:ascii="Times New Roman" w:eastAsiaTheme="minorEastAsia" w:hAnsi="Times New Roman" w:cs="Times New Roman"/>
          <w:sz w:val="24"/>
          <w:szCs w:val="24"/>
          <w:lang w:eastAsia="hr-HR"/>
        </w:rPr>
        <w:t>održavanja</w:t>
      </w:r>
      <w:r w:rsidR="002956AF">
        <w:rPr>
          <w:rFonts w:ascii="Times New Roman" w:eastAsiaTheme="minorEastAsia" w:hAnsi="Times New Roman" w:cs="Times New Roman"/>
          <w:sz w:val="24"/>
          <w:szCs w:val="24"/>
          <w:lang w:eastAsia="hr-HR"/>
        </w:rPr>
        <w:t xml:space="preserve"> komunalne infrastrukture u 2024</w:t>
      </w:r>
      <w:r w:rsidRPr="00D14DE8">
        <w:rPr>
          <w:rFonts w:ascii="Times New Roman" w:eastAsiaTheme="minorEastAsia" w:hAnsi="Times New Roman" w:cs="Times New Roman"/>
          <w:sz w:val="24"/>
          <w:szCs w:val="24"/>
          <w:lang w:eastAsia="hr-HR"/>
        </w:rPr>
        <w:t xml:space="preserve">. godini planirana su u iznosu od </w:t>
      </w:r>
      <w:r w:rsidR="002956AF">
        <w:rPr>
          <w:rFonts w:ascii="Times New Roman" w:eastAsiaTheme="minorEastAsia" w:hAnsi="Times New Roman" w:cs="Times New Roman"/>
          <w:sz w:val="24"/>
          <w:szCs w:val="24"/>
          <w:lang w:eastAsia="hr-HR"/>
        </w:rPr>
        <w:t>222.350,00</w:t>
      </w:r>
      <w:r w:rsidRPr="00D14DE8">
        <w:rPr>
          <w:rFonts w:ascii="Times New Roman" w:eastAsiaTheme="minorEastAsia" w:hAnsi="Times New Roman" w:cs="Times New Roman"/>
          <w:sz w:val="24"/>
          <w:szCs w:val="24"/>
          <w:lang w:eastAsia="hr-HR"/>
        </w:rPr>
        <w:t xml:space="preserve"> EUR. </w:t>
      </w:r>
    </w:p>
    <w:p w:rsidR="00D14DE8" w:rsidRPr="00D14DE8" w:rsidRDefault="002956AF"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2025</w:t>
      </w:r>
      <w:r w:rsidR="00D14DE8" w:rsidRPr="00D14DE8">
        <w:rPr>
          <w:rFonts w:ascii="Times New Roman" w:eastAsiaTheme="minorEastAsia" w:hAnsi="Times New Roman" w:cs="Times New Roman"/>
          <w:sz w:val="24"/>
          <w:szCs w:val="24"/>
          <w:lang w:eastAsia="hr-HR"/>
        </w:rPr>
        <w:t xml:space="preserve">. planirana su sredstva u iznosu od </w:t>
      </w:r>
      <w:r>
        <w:rPr>
          <w:rFonts w:ascii="Times New Roman" w:eastAsiaTheme="minorEastAsia" w:hAnsi="Times New Roman" w:cs="Times New Roman"/>
          <w:sz w:val="24"/>
          <w:szCs w:val="24"/>
          <w:lang w:eastAsia="hr-HR"/>
        </w:rPr>
        <w:t>168.060,00 EUR, a u 2026</w:t>
      </w:r>
      <w:r w:rsidR="00D14DE8" w:rsidRPr="00D14DE8">
        <w:rPr>
          <w:rFonts w:ascii="Times New Roman" w:eastAsiaTheme="minorEastAsia" w:hAnsi="Times New Roman" w:cs="Times New Roman"/>
          <w:sz w:val="24"/>
          <w:szCs w:val="24"/>
          <w:lang w:eastAsia="hr-HR"/>
        </w:rPr>
        <w:t xml:space="preserve">. godini </w:t>
      </w:r>
      <w:r>
        <w:rPr>
          <w:rFonts w:ascii="Times New Roman" w:eastAsiaTheme="minorEastAsia" w:hAnsi="Times New Roman" w:cs="Times New Roman"/>
          <w:sz w:val="24"/>
          <w:szCs w:val="24"/>
          <w:lang w:eastAsia="hr-HR"/>
        </w:rPr>
        <w:t>161.565</w:t>
      </w:r>
      <w:r w:rsidR="00D14DE8" w:rsidRPr="00D14DE8">
        <w:rPr>
          <w:rFonts w:ascii="Times New Roman" w:eastAsiaTheme="minorEastAsia" w:hAnsi="Times New Roman" w:cs="Times New Roman"/>
          <w:sz w:val="24"/>
          <w:szCs w:val="24"/>
          <w:lang w:eastAsia="hr-HR"/>
        </w:rPr>
        <w:t xml:space="preserve">,00 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Sredstva su raspodijeljena za slijedeće aktivnosti:</w:t>
      </w:r>
    </w:p>
    <w:p w:rsidR="00D14DE8" w:rsidRPr="00D14DE8" w:rsidRDefault="00D14DE8" w:rsidP="00D14DE8">
      <w:pPr>
        <w:spacing w:after="0" w:line="240" w:lineRule="auto"/>
        <w:ind w:left="-567" w:right="-475"/>
        <w:jc w:val="both"/>
        <w:rPr>
          <w:rFonts w:ascii="Bookman Old Style" w:eastAsiaTheme="minorEastAsia" w:hAnsi="Bookman Old Style" w:cs="Times New Roman"/>
          <w:sz w:val="24"/>
          <w:szCs w:val="24"/>
          <w:lang w:eastAsia="hr-HR"/>
        </w:rPr>
      </w:pPr>
    </w:p>
    <w:p w:rsidR="00D14DE8" w:rsidRPr="00D14DE8" w:rsidRDefault="00D14DE8" w:rsidP="00D14DE8">
      <w:pPr>
        <w:spacing w:after="0" w:line="240" w:lineRule="auto"/>
        <w:ind w:left="-567" w:right="-475" w:firstLine="567"/>
        <w:jc w:val="both"/>
        <w:rPr>
          <w:rFonts w:ascii="Bookman Old Style" w:eastAsiaTheme="minorEastAsia" w:hAnsi="Bookman Old Style" w:cs="Times New Roman"/>
          <w:sz w:val="24"/>
          <w:szCs w:val="24"/>
          <w:lang w:eastAsia="hr-HR"/>
        </w:rPr>
      </w:pPr>
    </w:p>
    <w:tbl>
      <w:tblPr>
        <w:tblW w:w="9953" w:type="dxa"/>
        <w:tblInd w:w="-347" w:type="dxa"/>
        <w:tblLook w:val="04A0" w:firstRow="1" w:lastRow="0" w:firstColumn="1" w:lastColumn="0" w:noHBand="0" w:noVBand="1"/>
      </w:tblPr>
      <w:tblGrid>
        <w:gridCol w:w="1249"/>
        <w:gridCol w:w="4229"/>
        <w:gridCol w:w="1564"/>
        <w:gridCol w:w="1564"/>
        <w:gridCol w:w="1347"/>
      </w:tblGrid>
      <w:tr w:rsidR="00D14DE8" w:rsidRPr="00D14DE8" w:rsidTr="00D14DE8">
        <w:trPr>
          <w:trHeight w:val="554"/>
        </w:trPr>
        <w:tc>
          <w:tcPr>
            <w:tcW w:w="5478"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564" w:type="dxa"/>
            <w:tcBorders>
              <w:top w:val="single" w:sz="4" w:space="0" w:color="auto"/>
              <w:left w:val="nil"/>
              <w:bottom w:val="single" w:sz="4" w:space="0" w:color="auto"/>
              <w:right w:val="single" w:sz="4" w:space="0" w:color="auto"/>
            </w:tcBorders>
            <w:noWrap/>
            <w:vAlign w:val="center"/>
          </w:tcPr>
          <w:p w:rsidR="00D14DE8" w:rsidRPr="00D14DE8" w:rsidRDefault="002956AF"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2024</w:t>
            </w:r>
            <w:r w:rsidR="00D14DE8" w:rsidRPr="00D14DE8">
              <w:rPr>
                <w:rFonts w:ascii="Times New Roman" w:eastAsiaTheme="minorEastAsia" w:hAnsi="Times New Roman" w:cs="Times New Roman"/>
                <w:b/>
                <w:bCs/>
                <w:i/>
                <w:iCs/>
                <w:sz w:val="24"/>
                <w:szCs w:val="24"/>
                <w:lang w:eastAsia="hr-HR"/>
              </w:rPr>
              <w:t>.</w:t>
            </w:r>
          </w:p>
        </w:tc>
        <w:tc>
          <w:tcPr>
            <w:tcW w:w="1564" w:type="dxa"/>
            <w:tcBorders>
              <w:top w:val="single" w:sz="4" w:space="0" w:color="auto"/>
              <w:left w:val="nil"/>
              <w:bottom w:val="single" w:sz="4" w:space="0" w:color="auto"/>
              <w:right w:val="single" w:sz="4" w:space="0" w:color="auto"/>
            </w:tcBorders>
            <w:noWrap/>
            <w:vAlign w:val="center"/>
          </w:tcPr>
          <w:p w:rsidR="00D14DE8" w:rsidRPr="00D14DE8" w:rsidRDefault="002956AF"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347" w:type="dxa"/>
            <w:tcBorders>
              <w:top w:val="single" w:sz="4" w:space="0" w:color="auto"/>
              <w:left w:val="nil"/>
              <w:bottom w:val="single" w:sz="4" w:space="0" w:color="auto"/>
              <w:right w:val="single" w:sz="4" w:space="0" w:color="auto"/>
            </w:tcBorders>
            <w:noWrap/>
            <w:vAlign w:val="center"/>
          </w:tcPr>
          <w:p w:rsidR="00D14DE8" w:rsidRPr="00D14DE8" w:rsidRDefault="002956AF"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r>
      <w:tr w:rsidR="00D14DE8" w:rsidRPr="00D14DE8" w:rsidTr="00D14DE8">
        <w:trPr>
          <w:trHeight w:val="554"/>
        </w:trPr>
        <w:tc>
          <w:tcPr>
            <w:tcW w:w="1249"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Bookman Old Style" w:eastAsiaTheme="minorEastAsia" w:hAnsi="Bookman Old Style" w:cs="Arial"/>
                <w:i/>
                <w:iCs/>
                <w:sz w:val="18"/>
                <w:szCs w:val="18"/>
                <w:lang w:eastAsia="hr-HR"/>
              </w:rPr>
            </w:pPr>
            <w:r w:rsidRPr="00D14DE8">
              <w:rPr>
                <w:rFonts w:ascii="Bookman Old Style" w:eastAsiaTheme="minorEastAsia" w:hAnsi="Bookman Old Style" w:cs="Arial"/>
                <w:i/>
                <w:iCs/>
                <w:sz w:val="18"/>
                <w:szCs w:val="18"/>
                <w:lang w:eastAsia="hr-HR"/>
              </w:rPr>
              <w:t xml:space="preserve"> P3004</w:t>
            </w:r>
          </w:p>
        </w:tc>
        <w:tc>
          <w:tcPr>
            <w:tcW w:w="4229"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Komunalna infrastruktura-Održavanje objekata i uređaja komunalne infrastrukture</w:t>
            </w:r>
          </w:p>
        </w:tc>
        <w:tc>
          <w:tcPr>
            <w:tcW w:w="1564" w:type="dxa"/>
            <w:tcBorders>
              <w:top w:val="single" w:sz="4" w:space="0" w:color="auto"/>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222.350,00</w:t>
            </w:r>
          </w:p>
        </w:tc>
        <w:tc>
          <w:tcPr>
            <w:tcW w:w="1564" w:type="dxa"/>
            <w:tcBorders>
              <w:top w:val="single" w:sz="4" w:space="0" w:color="auto"/>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168.060,00</w:t>
            </w:r>
          </w:p>
        </w:tc>
        <w:tc>
          <w:tcPr>
            <w:tcW w:w="1347" w:type="dxa"/>
            <w:tcBorders>
              <w:top w:val="single" w:sz="4" w:space="0" w:color="auto"/>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161.565,00</w:t>
            </w:r>
          </w:p>
        </w:tc>
      </w:tr>
      <w:tr w:rsidR="00D14DE8" w:rsidRPr="00D14DE8" w:rsidTr="00D14DE8">
        <w:trPr>
          <w:trHeight w:val="462"/>
        </w:trPr>
        <w:tc>
          <w:tcPr>
            <w:tcW w:w="1249" w:type="dxa"/>
            <w:tcBorders>
              <w:top w:val="nil"/>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Bookman Old Style" w:eastAsiaTheme="minorEastAsia" w:hAnsi="Bookman Old Style" w:cs="Arial"/>
                <w:sz w:val="18"/>
                <w:szCs w:val="18"/>
                <w:lang w:eastAsia="hr-HR"/>
              </w:rPr>
            </w:pPr>
            <w:r w:rsidRPr="00D14DE8">
              <w:rPr>
                <w:rFonts w:ascii="Bookman Old Style" w:eastAsiaTheme="minorEastAsia" w:hAnsi="Bookman Old Style" w:cs="Arial"/>
                <w:sz w:val="18"/>
                <w:szCs w:val="18"/>
                <w:lang w:eastAsia="hr-HR"/>
              </w:rPr>
              <w:t xml:space="preserve"> A300401</w:t>
            </w:r>
          </w:p>
        </w:tc>
        <w:tc>
          <w:tcPr>
            <w:tcW w:w="4229" w:type="dxa"/>
            <w:tcBorders>
              <w:top w:val="nil"/>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Održavanje cesta, javnih i zelenih površina</w:t>
            </w:r>
          </w:p>
        </w:tc>
        <w:tc>
          <w:tcPr>
            <w:tcW w:w="1564" w:type="dxa"/>
            <w:tcBorders>
              <w:top w:val="nil"/>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179.450,00</w:t>
            </w:r>
          </w:p>
        </w:tc>
        <w:tc>
          <w:tcPr>
            <w:tcW w:w="1564" w:type="dxa"/>
            <w:tcBorders>
              <w:top w:val="nil"/>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123.873,00</w:t>
            </w:r>
          </w:p>
        </w:tc>
        <w:tc>
          <w:tcPr>
            <w:tcW w:w="1347" w:type="dxa"/>
            <w:tcBorders>
              <w:top w:val="nil"/>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127.235,00</w:t>
            </w:r>
          </w:p>
        </w:tc>
      </w:tr>
      <w:tr w:rsidR="00D14DE8" w:rsidRPr="00D14DE8" w:rsidTr="00D14DE8">
        <w:trPr>
          <w:trHeight w:val="462"/>
        </w:trPr>
        <w:tc>
          <w:tcPr>
            <w:tcW w:w="1249" w:type="dxa"/>
            <w:tcBorders>
              <w:top w:val="nil"/>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Bookman Old Style" w:eastAsiaTheme="minorEastAsia" w:hAnsi="Bookman Old Style" w:cs="Arial"/>
                <w:sz w:val="18"/>
                <w:szCs w:val="18"/>
                <w:lang w:eastAsia="hr-HR"/>
              </w:rPr>
            </w:pPr>
            <w:r w:rsidRPr="00D14DE8">
              <w:rPr>
                <w:rFonts w:ascii="Bookman Old Style" w:eastAsiaTheme="minorEastAsia" w:hAnsi="Bookman Old Style" w:cs="Arial"/>
                <w:sz w:val="18"/>
                <w:szCs w:val="18"/>
                <w:lang w:eastAsia="hr-HR"/>
              </w:rPr>
              <w:t xml:space="preserve"> A300402</w:t>
            </w:r>
          </w:p>
        </w:tc>
        <w:tc>
          <w:tcPr>
            <w:tcW w:w="4229" w:type="dxa"/>
            <w:tcBorders>
              <w:top w:val="nil"/>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Rashodi za uređaje i javnu rasvjetu</w:t>
            </w:r>
          </w:p>
        </w:tc>
        <w:tc>
          <w:tcPr>
            <w:tcW w:w="1564" w:type="dxa"/>
            <w:tcBorders>
              <w:top w:val="nil"/>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23.200,00</w:t>
            </w:r>
          </w:p>
        </w:tc>
        <w:tc>
          <w:tcPr>
            <w:tcW w:w="1564" w:type="dxa"/>
            <w:tcBorders>
              <w:top w:val="nil"/>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23.896,00</w:t>
            </w:r>
          </w:p>
        </w:tc>
        <w:tc>
          <w:tcPr>
            <w:tcW w:w="1347" w:type="dxa"/>
            <w:tcBorders>
              <w:top w:val="nil"/>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24.400,00</w:t>
            </w:r>
          </w:p>
        </w:tc>
      </w:tr>
      <w:tr w:rsidR="00D14DE8" w:rsidRPr="00D14DE8" w:rsidTr="00D14DE8">
        <w:trPr>
          <w:trHeight w:val="307"/>
        </w:trPr>
        <w:tc>
          <w:tcPr>
            <w:tcW w:w="1249" w:type="dxa"/>
            <w:tcBorders>
              <w:top w:val="nil"/>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Bookman Old Style" w:eastAsiaTheme="minorEastAsia" w:hAnsi="Bookman Old Style" w:cs="Arial"/>
                <w:sz w:val="18"/>
                <w:szCs w:val="18"/>
                <w:lang w:eastAsia="hr-HR"/>
              </w:rPr>
            </w:pPr>
            <w:r w:rsidRPr="00D14DE8">
              <w:rPr>
                <w:rFonts w:ascii="Bookman Old Style" w:eastAsiaTheme="minorEastAsia" w:hAnsi="Bookman Old Style" w:cs="Arial"/>
                <w:sz w:val="18"/>
                <w:szCs w:val="18"/>
                <w:lang w:eastAsia="hr-HR"/>
              </w:rPr>
              <w:t xml:space="preserve"> K300404</w:t>
            </w:r>
          </w:p>
        </w:tc>
        <w:tc>
          <w:tcPr>
            <w:tcW w:w="4229" w:type="dxa"/>
            <w:tcBorders>
              <w:top w:val="nil"/>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Nabava opreme</w:t>
            </w:r>
          </w:p>
        </w:tc>
        <w:tc>
          <w:tcPr>
            <w:tcW w:w="1564" w:type="dxa"/>
            <w:tcBorders>
              <w:top w:val="nil"/>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4.000,0</w:t>
            </w:r>
            <w:r w:rsidR="00D14DE8" w:rsidRPr="00D14DE8">
              <w:rPr>
                <w:rFonts w:ascii="Times New Roman" w:eastAsiaTheme="minorEastAsia" w:hAnsi="Times New Roman" w:cs="Times New Roman"/>
                <w:sz w:val="24"/>
                <w:szCs w:val="24"/>
                <w:lang w:eastAsia="hr-HR"/>
              </w:rPr>
              <w:t>0</w:t>
            </w:r>
          </w:p>
        </w:tc>
        <w:tc>
          <w:tcPr>
            <w:tcW w:w="1564" w:type="dxa"/>
            <w:tcBorders>
              <w:top w:val="nil"/>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4.120,00</w:t>
            </w:r>
          </w:p>
        </w:tc>
        <w:tc>
          <w:tcPr>
            <w:tcW w:w="1347" w:type="dxa"/>
            <w:tcBorders>
              <w:top w:val="nil"/>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6.045,00</w:t>
            </w:r>
          </w:p>
        </w:tc>
      </w:tr>
      <w:tr w:rsidR="00D14DE8" w:rsidRPr="00D14DE8" w:rsidTr="00D14DE8">
        <w:trPr>
          <w:trHeight w:val="508"/>
        </w:trPr>
        <w:tc>
          <w:tcPr>
            <w:tcW w:w="1249" w:type="dxa"/>
            <w:tcBorders>
              <w:top w:val="nil"/>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Bookman Old Style" w:eastAsiaTheme="minorEastAsia" w:hAnsi="Bookman Old Style" w:cs="Arial"/>
                <w:sz w:val="18"/>
                <w:szCs w:val="18"/>
                <w:lang w:eastAsia="hr-HR"/>
              </w:rPr>
            </w:pPr>
            <w:r w:rsidRPr="00D14DE8">
              <w:rPr>
                <w:rFonts w:ascii="Bookman Old Style" w:eastAsiaTheme="minorEastAsia" w:hAnsi="Bookman Old Style" w:cs="Arial"/>
                <w:sz w:val="18"/>
                <w:szCs w:val="18"/>
                <w:lang w:eastAsia="hr-HR"/>
              </w:rPr>
              <w:t xml:space="preserve"> K301229</w:t>
            </w:r>
          </w:p>
        </w:tc>
        <w:tc>
          <w:tcPr>
            <w:tcW w:w="4229" w:type="dxa"/>
            <w:tcBorders>
              <w:top w:val="nil"/>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Nabava dugotrajne imovine</w:t>
            </w:r>
          </w:p>
        </w:tc>
        <w:tc>
          <w:tcPr>
            <w:tcW w:w="1564" w:type="dxa"/>
            <w:tcBorders>
              <w:top w:val="nil"/>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12.000,00</w:t>
            </w:r>
          </w:p>
        </w:tc>
        <w:tc>
          <w:tcPr>
            <w:tcW w:w="1564" w:type="dxa"/>
            <w:tcBorders>
              <w:top w:val="nil"/>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12.360,00</w:t>
            </w:r>
          </w:p>
        </w:tc>
        <w:tc>
          <w:tcPr>
            <w:tcW w:w="1347" w:type="dxa"/>
            <w:tcBorders>
              <w:top w:val="nil"/>
              <w:left w:val="nil"/>
              <w:bottom w:val="single" w:sz="4" w:space="0" w:color="auto"/>
              <w:right w:val="single" w:sz="4" w:space="0" w:color="auto"/>
            </w:tcBorders>
            <w:noWrap/>
            <w:vAlign w:val="center"/>
          </w:tcPr>
          <w:p w:rsidR="00D14DE8" w:rsidRPr="00D14DE8" w:rsidRDefault="00D14DE8" w:rsidP="00D14DE8">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0,00</w:t>
            </w:r>
          </w:p>
        </w:tc>
      </w:tr>
      <w:tr w:rsidR="00D14DE8" w:rsidRPr="00D14DE8" w:rsidTr="00D14DE8">
        <w:trPr>
          <w:trHeight w:val="508"/>
        </w:trPr>
        <w:tc>
          <w:tcPr>
            <w:tcW w:w="1249" w:type="dxa"/>
            <w:tcBorders>
              <w:top w:val="nil"/>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Bookman Old Style" w:eastAsiaTheme="minorEastAsia" w:hAnsi="Bookman Old Style" w:cs="Arial"/>
                <w:sz w:val="18"/>
                <w:szCs w:val="18"/>
                <w:lang w:eastAsia="hr-HR"/>
              </w:rPr>
            </w:pPr>
            <w:r w:rsidRPr="00D14DE8">
              <w:rPr>
                <w:rFonts w:ascii="Bookman Old Style" w:eastAsiaTheme="minorEastAsia" w:hAnsi="Bookman Old Style" w:cs="Arial"/>
                <w:sz w:val="18"/>
                <w:szCs w:val="18"/>
                <w:lang w:eastAsia="hr-HR"/>
              </w:rPr>
              <w:t xml:space="preserve"> T300405</w:t>
            </w:r>
          </w:p>
        </w:tc>
        <w:tc>
          <w:tcPr>
            <w:tcW w:w="4229" w:type="dxa"/>
            <w:tcBorders>
              <w:top w:val="nil"/>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Održavanje groblja</w:t>
            </w:r>
          </w:p>
        </w:tc>
        <w:tc>
          <w:tcPr>
            <w:tcW w:w="1564" w:type="dxa"/>
            <w:tcBorders>
              <w:top w:val="nil"/>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w:t>
            </w:r>
            <w:r w:rsidR="00D14DE8" w:rsidRPr="00D14DE8">
              <w:rPr>
                <w:rFonts w:ascii="Times New Roman" w:eastAsiaTheme="minorEastAsia" w:hAnsi="Times New Roman" w:cs="Times New Roman"/>
                <w:sz w:val="24"/>
                <w:szCs w:val="24"/>
                <w:lang w:eastAsia="hr-HR"/>
              </w:rPr>
              <w:t>.700,00</w:t>
            </w:r>
          </w:p>
        </w:tc>
        <w:tc>
          <w:tcPr>
            <w:tcW w:w="1564" w:type="dxa"/>
            <w:tcBorders>
              <w:top w:val="nil"/>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3.811,00</w:t>
            </w:r>
          </w:p>
        </w:tc>
        <w:tc>
          <w:tcPr>
            <w:tcW w:w="1347" w:type="dxa"/>
            <w:tcBorders>
              <w:top w:val="nil"/>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2.885,00</w:t>
            </w:r>
          </w:p>
        </w:tc>
      </w:tr>
    </w:tbl>
    <w:p w:rsidR="00D14DE8" w:rsidRPr="00D14DE8" w:rsidRDefault="00D14DE8" w:rsidP="00D14DE8">
      <w:pPr>
        <w:spacing w:after="0" w:line="240" w:lineRule="auto"/>
        <w:ind w:left="-567" w:right="-475" w:firstLine="567"/>
        <w:jc w:val="both"/>
        <w:rPr>
          <w:rFonts w:ascii="Bookman Old Style" w:eastAsiaTheme="minorEastAsia" w:hAnsi="Bookman Old Style" w:cs="Times New Roman"/>
          <w:b/>
          <w:sz w:val="24"/>
          <w:szCs w:val="24"/>
          <w:lang w:eastAsia="hr-HR"/>
        </w:rPr>
      </w:pPr>
    </w:p>
    <w:p w:rsidR="00D14DE8" w:rsidRPr="00D14DE8" w:rsidRDefault="00D14DE8" w:rsidP="00D14DE8">
      <w:pPr>
        <w:spacing w:after="0" w:line="240" w:lineRule="auto"/>
        <w:ind w:left="-567" w:right="-475" w:firstLine="567"/>
        <w:jc w:val="both"/>
        <w:rPr>
          <w:rFonts w:ascii="Bookman Old Style" w:eastAsiaTheme="minorEastAsia" w:hAnsi="Bookman Old Style"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Pokazatelji uspješnosti:</w:t>
      </w:r>
      <w:r w:rsidRPr="00D14DE8">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bCs/>
          <w:sz w:val="24"/>
          <w:szCs w:val="24"/>
          <w:lang w:eastAsia="hr-HR"/>
        </w:rPr>
        <w:t>površina javnih zelenih površina i groblja koja se redovito održavaju.</w:t>
      </w:r>
    </w:p>
    <w:p w:rsidR="00D14DE8" w:rsidRPr="00D14DE8" w:rsidRDefault="00D14DE8" w:rsidP="00D14DE8">
      <w:pPr>
        <w:overflowPunct w:val="0"/>
        <w:autoSpaceDE w:val="0"/>
        <w:autoSpaceDN w:val="0"/>
        <w:adjustRightInd w:val="0"/>
        <w:spacing w:after="0" w:line="240" w:lineRule="auto"/>
        <w:jc w:val="both"/>
        <w:textAlignment w:val="baseline"/>
        <w:rPr>
          <w:rFonts w:ascii="Times New Roman" w:eastAsiaTheme="minorEastAsia" w:hAnsi="Times New Roman" w:cs="Times New Roman"/>
          <w:lang w:eastAsia="hr-HR"/>
        </w:rPr>
      </w:pPr>
    </w:p>
    <w:p w:rsidR="00D14DE8" w:rsidRPr="00D14DE8" w:rsidRDefault="00D14DE8" w:rsidP="00D14DE8">
      <w:pPr>
        <w:spacing w:after="0" w:line="276" w:lineRule="auto"/>
        <w:jc w:val="both"/>
        <w:rPr>
          <w:rFonts w:ascii="Times New Roman" w:eastAsiaTheme="minorEastAsia" w:hAnsi="Times New Roman" w:cs="Times New Roman"/>
          <w:b/>
          <w:lang w:eastAsia="hr-HR"/>
        </w:rPr>
      </w:pPr>
    </w:p>
    <w:p w:rsidR="00D14DE8" w:rsidRPr="00D14DE8" w:rsidRDefault="00D14DE8" w:rsidP="00D14DE8">
      <w:pPr>
        <w:spacing w:after="0" w:line="276" w:lineRule="auto"/>
        <w:jc w:val="both"/>
        <w:rPr>
          <w:rFonts w:ascii="Times New Roman" w:eastAsiaTheme="minorEastAsia" w:hAnsi="Times New Roman" w:cs="Times New Roman"/>
          <w:b/>
          <w:bCs/>
          <w:iCs/>
          <w:sz w:val="24"/>
          <w:szCs w:val="24"/>
          <w:lang w:eastAsia="hr-HR"/>
        </w:rPr>
      </w:pPr>
      <w:bookmarkStart w:id="9" w:name="_Hlk120815810"/>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3005:</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 xml:space="preserve">KOMUNALNA INFRASTRUKTURA-IZGRADNJA OBJEKATA I UREĐAJA KOMUNALNE </w:t>
      </w:r>
      <w:bookmarkEnd w:id="9"/>
      <w:r w:rsidRPr="00D14DE8">
        <w:rPr>
          <w:rFonts w:ascii="Times New Roman" w:eastAsiaTheme="minorEastAsia" w:hAnsi="Times New Roman" w:cs="Times New Roman"/>
          <w:b/>
          <w:bCs/>
          <w:iCs/>
          <w:sz w:val="24"/>
          <w:szCs w:val="24"/>
          <w:lang w:eastAsia="hr-HR"/>
        </w:rPr>
        <w:t>INFRASTRUKTURE</w:t>
      </w:r>
    </w:p>
    <w:p w:rsidR="00D14DE8" w:rsidRPr="00D14DE8" w:rsidRDefault="00D14DE8" w:rsidP="00D14DE8">
      <w:pPr>
        <w:spacing w:after="0" w:line="276" w:lineRule="auto"/>
        <w:jc w:val="both"/>
        <w:rPr>
          <w:rFonts w:ascii="Times New Roman" w:eastAsiaTheme="minorEastAsia" w:hAnsi="Times New Roman" w:cs="Times New Roman"/>
          <w:b/>
          <w:bCs/>
          <w:i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
          <w:bCs/>
          <w:sz w:val="24"/>
          <w:szCs w:val="24"/>
          <w:lang w:eastAsia="hr-HR"/>
        </w:rPr>
        <w:t xml:space="preserve">Opis i cilj/svrha programa: </w:t>
      </w:r>
      <w:r w:rsidRPr="00D14DE8">
        <w:rPr>
          <w:rFonts w:ascii="Times New Roman" w:eastAsiaTheme="minorEastAsia" w:hAnsi="Times New Roman" w:cs="Times New Roman"/>
          <w:bCs/>
          <w:sz w:val="24"/>
          <w:szCs w:val="24"/>
          <w:lang w:eastAsia="hr-HR"/>
        </w:rPr>
        <w:t>Program je usmjeren na investicijske zahvate u području nerazvrstanih cesta, javnih površina, javne rasvjete, vodovodne mreže, kanalizacije, izgradnje nogostupa, potpornog zida, ograde na groblju.</w:t>
      </w: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Cs/>
          <w:sz w:val="24"/>
          <w:szCs w:val="24"/>
          <w:lang w:eastAsia="hr-HR"/>
        </w:rPr>
        <w:t xml:space="preserve">Osnovni cilj programa je razvoj konkurentnog i održivog razvoja općine. Posebni cilj programa je zadovoljenje potreba građana u smislu osiguranja adekvatne prometne, javne i komunalne infrastrukture koja će stvoriti jednake životne uvjete stanovnika općine na svim njezinim područjima. </w:t>
      </w: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Cs/>
          <w:sz w:val="24"/>
          <w:szCs w:val="24"/>
          <w:lang w:eastAsia="hr-HR"/>
        </w:rPr>
        <w:t xml:space="preserve">Svrha mjere je unaprijediti komunalnu infrastrukturu na području Općine kroz kapitalne projekte poput sanacije nogostupa te uređenje nerazvrstanih cesta čime će se povećati sigurnost svih sudionika u prometu. </w:t>
      </w:r>
    </w:p>
    <w:p w:rsidR="00D14DE8" w:rsidRPr="00D14DE8" w:rsidRDefault="00D14DE8" w:rsidP="00D14DE8">
      <w:pPr>
        <w:spacing w:after="0" w:line="240" w:lineRule="auto"/>
        <w:ind w:firstLine="567"/>
        <w:jc w:val="both"/>
        <w:rPr>
          <w:rFonts w:ascii="Times New Roman" w:eastAsiaTheme="minorEastAsia" w:hAnsi="Times New Roman"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Sredstva za realizaciju programa</w:t>
      </w:r>
      <w:r w:rsidR="002956AF">
        <w:rPr>
          <w:rFonts w:ascii="Times New Roman" w:eastAsiaTheme="minorEastAsia" w:hAnsi="Times New Roman" w:cs="Times New Roman"/>
          <w:sz w:val="24"/>
          <w:szCs w:val="24"/>
          <w:lang w:eastAsia="hr-HR"/>
        </w:rPr>
        <w:t xml:space="preserve"> u 2024</w:t>
      </w:r>
      <w:r w:rsidRPr="00D14DE8">
        <w:rPr>
          <w:rFonts w:ascii="Times New Roman" w:eastAsiaTheme="minorEastAsia" w:hAnsi="Times New Roman" w:cs="Times New Roman"/>
          <w:sz w:val="24"/>
          <w:szCs w:val="24"/>
          <w:lang w:eastAsia="hr-HR"/>
        </w:rPr>
        <w:t xml:space="preserve">. godini planiraju se u iznosu od </w:t>
      </w:r>
      <w:r w:rsidR="002956AF">
        <w:rPr>
          <w:rFonts w:ascii="Times New Roman" w:eastAsiaTheme="minorEastAsia" w:hAnsi="Times New Roman" w:cs="Times New Roman"/>
          <w:sz w:val="24"/>
          <w:szCs w:val="24"/>
          <w:lang w:eastAsia="hr-HR"/>
        </w:rPr>
        <w:t>257.849,00 EUR. U 2025</w:t>
      </w:r>
      <w:r w:rsidRPr="00D14DE8">
        <w:rPr>
          <w:rFonts w:ascii="Times New Roman" w:eastAsiaTheme="minorEastAsia" w:hAnsi="Times New Roman" w:cs="Times New Roman"/>
          <w:sz w:val="24"/>
          <w:szCs w:val="24"/>
          <w:lang w:eastAsia="hr-HR"/>
        </w:rPr>
        <w:t xml:space="preserve">. godini planirana sredstva za Program izgradnje komunalne infrastrukture iznose </w:t>
      </w:r>
      <w:r w:rsidR="002956AF">
        <w:rPr>
          <w:rFonts w:ascii="Times New Roman" w:eastAsiaTheme="minorEastAsia" w:hAnsi="Times New Roman" w:cs="Times New Roman"/>
          <w:sz w:val="24"/>
          <w:szCs w:val="24"/>
          <w:lang w:eastAsia="hr-HR"/>
        </w:rPr>
        <w:t>183.698,20 EUR. U 2026</w:t>
      </w:r>
      <w:r w:rsidRPr="00D14DE8">
        <w:rPr>
          <w:rFonts w:ascii="Times New Roman" w:eastAsiaTheme="minorEastAsia" w:hAnsi="Times New Roman" w:cs="Times New Roman"/>
          <w:sz w:val="24"/>
          <w:szCs w:val="24"/>
          <w:lang w:eastAsia="hr-HR"/>
        </w:rPr>
        <w:t xml:space="preserve">. godini sredstva za ovaj program se planiraju u iznosu od </w:t>
      </w:r>
      <w:r w:rsidR="002956AF">
        <w:rPr>
          <w:rFonts w:ascii="Times New Roman" w:eastAsiaTheme="minorEastAsia" w:hAnsi="Times New Roman" w:cs="Times New Roman"/>
          <w:sz w:val="24"/>
          <w:szCs w:val="24"/>
          <w:lang w:eastAsia="hr-HR"/>
        </w:rPr>
        <w:t>180.274,00</w:t>
      </w:r>
      <w:r w:rsidRPr="00D14DE8">
        <w:rPr>
          <w:rFonts w:ascii="Times New Roman" w:eastAsiaTheme="minorEastAsia" w:hAnsi="Times New Roman" w:cs="Times New Roman"/>
          <w:sz w:val="24"/>
          <w:szCs w:val="24"/>
          <w:lang w:eastAsia="hr-HR"/>
        </w:rPr>
        <w:t xml:space="preserve"> EUR. </w:t>
      </w:r>
    </w:p>
    <w:p w:rsidR="00D14DE8" w:rsidRPr="00D14DE8" w:rsidRDefault="00D14DE8" w:rsidP="00D14DE8">
      <w:pPr>
        <w:spacing w:after="0" w:line="240" w:lineRule="auto"/>
        <w:ind w:firstLine="567"/>
        <w:jc w:val="both"/>
        <w:rPr>
          <w:rFonts w:ascii="Bookman Old Style" w:eastAsiaTheme="minorEastAsia" w:hAnsi="Bookman Old Style" w:cs="Times New Roman"/>
          <w:sz w:val="24"/>
          <w:szCs w:val="24"/>
          <w:lang w:eastAsia="hr-HR"/>
        </w:rPr>
      </w:pPr>
    </w:p>
    <w:tbl>
      <w:tblPr>
        <w:tblW w:w="9766" w:type="dxa"/>
        <w:tblInd w:w="113" w:type="dxa"/>
        <w:tblLook w:val="04A0" w:firstRow="1" w:lastRow="0" w:firstColumn="1" w:lastColumn="0" w:noHBand="0" w:noVBand="1"/>
      </w:tblPr>
      <w:tblGrid>
        <w:gridCol w:w="1200"/>
        <w:gridCol w:w="4060"/>
        <w:gridCol w:w="1502"/>
        <w:gridCol w:w="1502"/>
        <w:gridCol w:w="1502"/>
      </w:tblGrid>
      <w:tr w:rsidR="00D14DE8" w:rsidRPr="00D14DE8" w:rsidTr="00D14DE8">
        <w:trPr>
          <w:trHeight w:val="480"/>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2956AF"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2024</w:t>
            </w:r>
            <w:r w:rsidR="00D14DE8" w:rsidRPr="00D14DE8">
              <w:rPr>
                <w:rFonts w:ascii="Times New Roman" w:eastAsiaTheme="minorEastAsia" w:hAnsi="Times New Roman" w:cs="Times New Roman"/>
                <w:b/>
                <w:bCs/>
                <w:i/>
                <w:iCs/>
                <w:sz w:val="24"/>
                <w:szCs w:val="24"/>
                <w:lang w:eastAsia="hr-HR"/>
              </w:rPr>
              <w:t>.</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2956AF"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2956AF"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r>
      <w:tr w:rsidR="00D14DE8" w:rsidRPr="00D14DE8" w:rsidTr="00D14DE8">
        <w:trPr>
          <w:trHeight w:val="480"/>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P3005</w:t>
            </w:r>
          </w:p>
        </w:tc>
        <w:tc>
          <w:tcPr>
            <w:tcW w:w="4060"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Izgradnja objekata i uređaja komunalne infrastrukture</w:t>
            </w:r>
          </w:p>
        </w:tc>
        <w:tc>
          <w:tcPr>
            <w:tcW w:w="1502" w:type="dxa"/>
            <w:tcBorders>
              <w:top w:val="single" w:sz="4" w:space="0" w:color="auto"/>
              <w:left w:val="nil"/>
              <w:bottom w:val="single" w:sz="4" w:space="0" w:color="auto"/>
              <w:right w:val="single" w:sz="4" w:space="0" w:color="auto"/>
            </w:tcBorders>
            <w:noWrap/>
            <w:vAlign w:val="center"/>
          </w:tcPr>
          <w:p w:rsidR="00D14DE8" w:rsidRPr="002956AF" w:rsidRDefault="002956AF" w:rsidP="00D14DE8">
            <w:pPr>
              <w:spacing w:after="0" w:line="240" w:lineRule="auto"/>
              <w:jc w:val="right"/>
              <w:rPr>
                <w:rFonts w:ascii="Times New Roman" w:eastAsiaTheme="minorEastAsia" w:hAnsi="Times New Roman" w:cs="Times New Roman"/>
                <w:b/>
                <w:bCs/>
                <w:i/>
                <w:iCs/>
                <w:sz w:val="24"/>
                <w:szCs w:val="24"/>
                <w:lang w:eastAsia="hr-HR"/>
              </w:rPr>
            </w:pPr>
            <w:r w:rsidRPr="002956AF">
              <w:rPr>
                <w:rFonts w:ascii="Times New Roman" w:eastAsiaTheme="minorEastAsia" w:hAnsi="Times New Roman" w:cs="Times New Roman"/>
                <w:b/>
                <w:i/>
                <w:sz w:val="24"/>
                <w:szCs w:val="24"/>
                <w:lang w:eastAsia="hr-HR"/>
              </w:rPr>
              <w:t>257.849,00</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183.698,20</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2956AF"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180.274,00</w:t>
            </w:r>
          </w:p>
        </w:tc>
      </w:tr>
      <w:tr w:rsidR="002956AF" w:rsidRPr="00D14DE8" w:rsidTr="00D14DE8">
        <w:trPr>
          <w:trHeight w:val="480"/>
        </w:trPr>
        <w:tc>
          <w:tcPr>
            <w:tcW w:w="1200" w:type="dxa"/>
            <w:tcBorders>
              <w:top w:val="single" w:sz="4" w:space="0" w:color="auto"/>
              <w:left w:val="single" w:sz="4" w:space="0" w:color="auto"/>
              <w:bottom w:val="single" w:sz="4" w:space="0" w:color="auto"/>
              <w:right w:val="single" w:sz="4" w:space="0" w:color="auto"/>
            </w:tcBorders>
            <w:noWrap/>
            <w:vAlign w:val="center"/>
          </w:tcPr>
          <w:p w:rsidR="002956AF" w:rsidRPr="002956AF" w:rsidRDefault="00B007E1" w:rsidP="00D14DE8">
            <w:pPr>
              <w:spacing w:after="0" w:line="240" w:lineRule="auto"/>
              <w:jc w:val="both"/>
              <w:rPr>
                <w:rFonts w:ascii="Times New Roman" w:eastAsiaTheme="minorEastAsia" w:hAnsi="Times New Roman" w:cs="Times New Roman"/>
                <w:bCs/>
                <w:iCs/>
                <w:sz w:val="24"/>
                <w:szCs w:val="24"/>
                <w:lang w:eastAsia="hr-HR"/>
              </w:rPr>
            </w:pPr>
            <w:r>
              <w:rPr>
                <w:rFonts w:ascii="Times New Roman" w:eastAsiaTheme="minorEastAsia" w:hAnsi="Times New Roman" w:cs="Times New Roman"/>
                <w:bCs/>
                <w:iCs/>
                <w:sz w:val="24"/>
                <w:szCs w:val="24"/>
                <w:lang w:eastAsia="hr-HR"/>
              </w:rPr>
              <w:t>A300501</w:t>
            </w:r>
          </w:p>
        </w:tc>
        <w:tc>
          <w:tcPr>
            <w:tcW w:w="4060" w:type="dxa"/>
            <w:tcBorders>
              <w:top w:val="single" w:sz="4" w:space="0" w:color="auto"/>
              <w:left w:val="nil"/>
              <w:bottom w:val="single" w:sz="4" w:space="0" w:color="auto"/>
              <w:right w:val="single" w:sz="4" w:space="0" w:color="auto"/>
            </w:tcBorders>
            <w:vAlign w:val="center"/>
          </w:tcPr>
          <w:p w:rsidR="002956AF" w:rsidRPr="00B007E1" w:rsidRDefault="00B007E1" w:rsidP="00D14DE8">
            <w:pPr>
              <w:spacing w:after="0" w:line="240" w:lineRule="auto"/>
              <w:jc w:val="both"/>
              <w:rPr>
                <w:rFonts w:ascii="Times New Roman" w:eastAsiaTheme="minorEastAsia" w:hAnsi="Times New Roman" w:cs="Times New Roman"/>
                <w:bCs/>
                <w:iCs/>
                <w:sz w:val="24"/>
                <w:szCs w:val="24"/>
                <w:lang w:eastAsia="hr-HR"/>
              </w:rPr>
            </w:pPr>
            <w:r>
              <w:rPr>
                <w:rFonts w:ascii="Times New Roman" w:eastAsiaTheme="minorEastAsia" w:hAnsi="Times New Roman" w:cs="Times New Roman"/>
                <w:bCs/>
                <w:iCs/>
                <w:sz w:val="24"/>
                <w:szCs w:val="24"/>
                <w:lang w:eastAsia="hr-HR"/>
              </w:rPr>
              <w:t>Izrada projektne dokumentacije</w:t>
            </w:r>
          </w:p>
        </w:tc>
        <w:tc>
          <w:tcPr>
            <w:tcW w:w="1502" w:type="dxa"/>
            <w:tcBorders>
              <w:top w:val="single" w:sz="4" w:space="0" w:color="auto"/>
              <w:left w:val="nil"/>
              <w:bottom w:val="single" w:sz="4" w:space="0" w:color="auto"/>
              <w:right w:val="single" w:sz="4" w:space="0" w:color="auto"/>
            </w:tcBorders>
            <w:noWrap/>
            <w:vAlign w:val="center"/>
          </w:tcPr>
          <w:p w:rsidR="002956AF" w:rsidRPr="00B007E1" w:rsidRDefault="00B007E1"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45.749,00</w:t>
            </w:r>
          </w:p>
        </w:tc>
        <w:tc>
          <w:tcPr>
            <w:tcW w:w="1502" w:type="dxa"/>
            <w:tcBorders>
              <w:top w:val="single" w:sz="4" w:space="0" w:color="auto"/>
              <w:left w:val="nil"/>
              <w:bottom w:val="single" w:sz="4" w:space="0" w:color="auto"/>
              <w:right w:val="single" w:sz="4" w:space="0" w:color="auto"/>
            </w:tcBorders>
            <w:noWrap/>
            <w:vAlign w:val="center"/>
          </w:tcPr>
          <w:p w:rsidR="002956AF" w:rsidRPr="00B007E1" w:rsidRDefault="00B007E1" w:rsidP="00D14DE8">
            <w:pPr>
              <w:spacing w:after="0" w:line="240" w:lineRule="auto"/>
              <w:jc w:val="right"/>
              <w:rPr>
                <w:rFonts w:ascii="Times New Roman" w:eastAsiaTheme="minorEastAsia" w:hAnsi="Times New Roman" w:cs="Times New Roman"/>
                <w:bCs/>
                <w:iCs/>
                <w:sz w:val="24"/>
                <w:szCs w:val="24"/>
                <w:lang w:eastAsia="hr-HR"/>
              </w:rPr>
            </w:pPr>
            <w:r w:rsidRPr="00B007E1">
              <w:rPr>
                <w:rFonts w:ascii="Times New Roman" w:eastAsiaTheme="minorEastAsia" w:hAnsi="Times New Roman" w:cs="Times New Roman"/>
                <w:bCs/>
                <w:iCs/>
                <w:sz w:val="24"/>
                <w:szCs w:val="24"/>
                <w:lang w:eastAsia="hr-HR"/>
              </w:rPr>
              <w:t>48.234,20</w:t>
            </w:r>
          </w:p>
        </w:tc>
        <w:tc>
          <w:tcPr>
            <w:tcW w:w="1502" w:type="dxa"/>
            <w:tcBorders>
              <w:top w:val="single" w:sz="4" w:space="0" w:color="auto"/>
              <w:left w:val="nil"/>
              <w:bottom w:val="single" w:sz="4" w:space="0" w:color="auto"/>
              <w:right w:val="single" w:sz="4" w:space="0" w:color="auto"/>
            </w:tcBorders>
            <w:noWrap/>
            <w:vAlign w:val="center"/>
          </w:tcPr>
          <w:p w:rsidR="002956AF" w:rsidRPr="00B007E1" w:rsidRDefault="00B007E1" w:rsidP="00D14DE8">
            <w:pPr>
              <w:spacing w:after="0" w:line="240" w:lineRule="auto"/>
              <w:jc w:val="right"/>
              <w:rPr>
                <w:rFonts w:ascii="Times New Roman" w:eastAsiaTheme="minorEastAsia" w:hAnsi="Times New Roman" w:cs="Times New Roman"/>
                <w:bCs/>
                <w:iCs/>
                <w:sz w:val="24"/>
                <w:szCs w:val="24"/>
                <w:lang w:eastAsia="hr-HR"/>
              </w:rPr>
            </w:pPr>
            <w:r>
              <w:rPr>
                <w:rFonts w:ascii="Times New Roman" w:eastAsiaTheme="minorEastAsia" w:hAnsi="Times New Roman" w:cs="Times New Roman"/>
                <w:bCs/>
                <w:iCs/>
                <w:sz w:val="24"/>
                <w:szCs w:val="24"/>
                <w:lang w:eastAsia="hr-HR"/>
              </w:rPr>
              <w:t>52.384,00</w:t>
            </w:r>
          </w:p>
        </w:tc>
      </w:tr>
      <w:tr w:rsidR="00D14DE8" w:rsidRPr="00D14DE8" w:rsidTr="00D14DE8">
        <w:trPr>
          <w:trHeight w:val="276"/>
        </w:trPr>
        <w:tc>
          <w:tcPr>
            <w:tcW w:w="1200" w:type="dxa"/>
            <w:vMerge w:val="restart"/>
            <w:tcBorders>
              <w:top w:val="nil"/>
              <w:left w:val="single" w:sz="4" w:space="0" w:color="auto"/>
              <w:bottom w:val="nil"/>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K300502</w:t>
            </w:r>
          </w:p>
        </w:tc>
        <w:tc>
          <w:tcPr>
            <w:tcW w:w="4060" w:type="dxa"/>
            <w:vMerge w:val="restart"/>
            <w:tcBorders>
              <w:top w:val="nil"/>
              <w:left w:val="single" w:sz="4" w:space="0" w:color="auto"/>
              <w:bottom w:val="nil"/>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Izgradnja ceste, nogostupa, potpornih zidova</w:t>
            </w:r>
          </w:p>
        </w:tc>
        <w:tc>
          <w:tcPr>
            <w:tcW w:w="1502" w:type="dxa"/>
            <w:vMerge w:val="restart"/>
            <w:tcBorders>
              <w:top w:val="nil"/>
              <w:left w:val="single" w:sz="4" w:space="0" w:color="auto"/>
              <w:bottom w:val="nil"/>
              <w:right w:val="single" w:sz="4" w:space="0" w:color="auto"/>
            </w:tcBorders>
            <w:noWrap/>
            <w:vAlign w:val="center"/>
          </w:tcPr>
          <w:p w:rsidR="00D14DE8" w:rsidRPr="00D14DE8" w:rsidRDefault="00B007E1"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96.300,00</w:t>
            </w:r>
          </w:p>
        </w:tc>
        <w:tc>
          <w:tcPr>
            <w:tcW w:w="1502" w:type="dxa"/>
            <w:vMerge w:val="restart"/>
            <w:tcBorders>
              <w:top w:val="nil"/>
              <w:left w:val="single" w:sz="4" w:space="0" w:color="auto"/>
              <w:bottom w:val="nil"/>
              <w:right w:val="single" w:sz="4" w:space="0" w:color="auto"/>
            </w:tcBorders>
            <w:noWrap/>
            <w:vAlign w:val="center"/>
          </w:tcPr>
          <w:p w:rsidR="00D14DE8" w:rsidRPr="00D14DE8" w:rsidRDefault="00B007E1"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85.490,00</w:t>
            </w:r>
          </w:p>
        </w:tc>
        <w:tc>
          <w:tcPr>
            <w:tcW w:w="1502" w:type="dxa"/>
            <w:vMerge w:val="restart"/>
            <w:tcBorders>
              <w:top w:val="nil"/>
              <w:left w:val="single" w:sz="4" w:space="0" w:color="auto"/>
              <w:bottom w:val="nil"/>
              <w:right w:val="single" w:sz="4" w:space="0" w:color="auto"/>
            </w:tcBorders>
            <w:noWrap/>
            <w:vAlign w:val="center"/>
          </w:tcPr>
          <w:p w:rsidR="00D14DE8" w:rsidRPr="00D14DE8" w:rsidRDefault="00B007E1"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87.150,00</w:t>
            </w:r>
          </w:p>
        </w:tc>
      </w:tr>
      <w:tr w:rsidR="00D14DE8" w:rsidRPr="00D14DE8" w:rsidTr="00D14DE8">
        <w:trPr>
          <w:trHeight w:val="458"/>
        </w:trPr>
        <w:tc>
          <w:tcPr>
            <w:tcW w:w="1200" w:type="dxa"/>
            <w:vMerge/>
            <w:tcBorders>
              <w:top w:val="nil"/>
              <w:left w:val="single" w:sz="4" w:space="0" w:color="auto"/>
              <w:bottom w:val="nil"/>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tc>
        <w:tc>
          <w:tcPr>
            <w:tcW w:w="4060" w:type="dxa"/>
            <w:vMerge/>
            <w:tcBorders>
              <w:top w:val="nil"/>
              <w:left w:val="single" w:sz="4" w:space="0" w:color="auto"/>
              <w:bottom w:val="nil"/>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tc>
        <w:tc>
          <w:tcPr>
            <w:tcW w:w="1502" w:type="dxa"/>
            <w:vMerge/>
            <w:tcBorders>
              <w:top w:val="nil"/>
              <w:left w:val="single" w:sz="4" w:space="0" w:color="auto"/>
              <w:bottom w:val="nil"/>
              <w:right w:val="single" w:sz="4" w:space="0" w:color="auto"/>
            </w:tcBorders>
            <w:vAlign w:val="center"/>
          </w:tcPr>
          <w:p w:rsidR="00D14DE8" w:rsidRPr="00D14DE8" w:rsidRDefault="00D14DE8" w:rsidP="00D14DE8">
            <w:pPr>
              <w:spacing w:after="0" w:line="240" w:lineRule="auto"/>
              <w:jc w:val="right"/>
              <w:rPr>
                <w:rFonts w:ascii="Times New Roman" w:eastAsiaTheme="minorEastAsia" w:hAnsi="Times New Roman" w:cs="Times New Roman"/>
                <w:sz w:val="24"/>
                <w:szCs w:val="24"/>
                <w:lang w:eastAsia="hr-HR"/>
              </w:rPr>
            </w:pPr>
          </w:p>
        </w:tc>
        <w:tc>
          <w:tcPr>
            <w:tcW w:w="1502" w:type="dxa"/>
            <w:vMerge/>
            <w:tcBorders>
              <w:top w:val="nil"/>
              <w:left w:val="single" w:sz="4" w:space="0" w:color="auto"/>
              <w:bottom w:val="nil"/>
              <w:right w:val="single" w:sz="4" w:space="0" w:color="auto"/>
            </w:tcBorders>
            <w:vAlign w:val="center"/>
          </w:tcPr>
          <w:p w:rsidR="00D14DE8" w:rsidRPr="00D14DE8" w:rsidRDefault="00D14DE8" w:rsidP="00D14DE8">
            <w:pPr>
              <w:spacing w:after="0" w:line="240" w:lineRule="auto"/>
              <w:jc w:val="right"/>
              <w:rPr>
                <w:rFonts w:ascii="Times New Roman" w:eastAsiaTheme="minorEastAsia" w:hAnsi="Times New Roman" w:cs="Times New Roman"/>
                <w:sz w:val="24"/>
                <w:szCs w:val="24"/>
                <w:lang w:eastAsia="hr-HR"/>
              </w:rPr>
            </w:pPr>
          </w:p>
        </w:tc>
        <w:tc>
          <w:tcPr>
            <w:tcW w:w="1502" w:type="dxa"/>
            <w:vMerge/>
            <w:tcBorders>
              <w:top w:val="nil"/>
              <w:left w:val="single" w:sz="4" w:space="0" w:color="auto"/>
              <w:bottom w:val="nil"/>
              <w:right w:val="single" w:sz="4" w:space="0" w:color="auto"/>
            </w:tcBorders>
            <w:vAlign w:val="center"/>
          </w:tcPr>
          <w:p w:rsidR="00D14DE8" w:rsidRPr="00D14DE8" w:rsidRDefault="00D14DE8" w:rsidP="00D14DE8">
            <w:pPr>
              <w:spacing w:after="0" w:line="240" w:lineRule="auto"/>
              <w:jc w:val="right"/>
              <w:rPr>
                <w:rFonts w:ascii="Times New Roman" w:eastAsiaTheme="minorEastAsia" w:hAnsi="Times New Roman" w:cs="Times New Roman"/>
                <w:sz w:val="24"/>
                <w:szCs w:val="24"/>
                <w:lang w:eastAsia="hr-HR"/>
              </w:rPr>
            </w:pPr>
          </w:p>
        </w:tc>
      </w:tr>
      <w:tr w:rsidR="00D14DE8" w:rsidRPr="00D14DE8" w:rsidTr="00D14DE8">
        <w:trPr>
          <w:trHeight w:val="495"/>
        </w:trPr>
        <w:tc>
          <w:tcPr>
            <w:tcW w:w="1200"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K300503</w:t>
            </w:r>
          </w:p>
        </w:tc>
        <w:tc>
          <w:tcPr>
            <w:tcW w:w="4060"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Izgradnja objekata i uređaja vodoopskrbe</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D14DE8" w:rsidP="00B007E1">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13.</w:t>
            </w:r>
            <w:r w:rsidR="00B007E1">
              <w:rPr>
                <w:rFonts w:ascii="Times New Roman" w:eastAsiaTheme="minorEastAsia" w:hAnsi="Times New Roman" w:cs="Times New Roman"/>
                <w:sz w:val="24"/>
                <w:szCs w:val="24"/>
                <w:lang w:eastAsia="hr-HR"/>
              </w:rPr>
              <w:t>300</w:t>
            </w:r>
            <w:r w:rsidRPr="00D14DE8">
              <w:rPr>
                <w:rFonts w:ascii="Times New Roman" w:eastAsiaTheme="minorEastAsia" w:hAnsi="Times New Roman" w:cs="Times New Roman"/>
                <w:sz w:val="24"/>
                <w:szCs w:val="24"/>
                <w:lang w:eastAsia="hr-HR"/>
              </w:rPr>
              <w:t>,00</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D14DE8" w:rsidP="00B007E1">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13.</w:t>
            </w:r>
            <w:r w:rsidR="00B007E1">
              <w:rPr>
                <w:rFonts w:ascii="Times New Roman" w:eastAsiaTheme="minorEastAsia" w:hAnsi="Times New Roman" w:cs="Times New Roman"/>
                <w:sz w:val="24"/>
                <w:szCs w:val="24"/>
                <w:lang w:eastAsia="hr-HR"/>
              </w:rPr>
              <w:t>699</w:t>
            </w:r>
            <w:r w:rsidRPr="00D14DE8">
              <w:rPr>
                <w:rFonts w:ascii="Times New Roman" w:eastAsiaTheme="minorEastAsia" w:hAnsi="Times New Roman" w:cs="Times New Roman"/>
                <w:sz w:val="24"/>
                <w:szCs w:val="24"/>
                <w:lang w:eastAsia="hr-HR"/>
              </w:rPr>
              <w:t>,00</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D14DE8" w:rsidP="00B007E1">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13.</w:t>
            </w:r>
            <w:r w:rsidR="00B007E1">
              <w:rPr>
                <w:rFonts w:ascii="Times New Roman" w:eastAsiaTheme="minorEastAsia" w:hAnsi="Times New Roman" w:cs="Times New Roman"/>
                <w:sz w:val="24"/>
                <w:szCs w:val="24"/>
                <w:lang w:eastAsia="hr-HR"/>
              </w:rPr>
              <w:t>965</w:t>
            </w:r>
            <w:r w:rsidRPr="00D14DE8">
              <w:rPr>
                <w:rFonts w:ascii="Times New Roman" w:eastAsiaTheme="minorEastAsia" w:hAnsi="Times New Roman" w:cs="Times New Roman"/>
                <w:sz w:val="24"/>
                <w:szCs w:val="24"/>
                <w:lang w:eastAsia="hr-HR"/>
              </w:rPr>
              <w:t>,00</w:t>
            </w:r>
          </w:p>
        </w:tc>
      </w:tr>
      <w:tr w:rsidR="00D14DE8" w:rsidRPr="00D14DE8" w:rsidTr="00D14DE8">
        <w:trPr>
          <w:trHeight w:val="495"/>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K300504</w:t>
            </w:r>
          </w:p>
        </w:tc>
        <w:tc>
          <w:tcPr>
            <w:tcW w:w="4060"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Izgradnja kanalizacije</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D14DE8" w:rsidP="00B007E1">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13.</w:t>
            </w:r>
            <w:r w:rsidR="00B007E1">
              <w:rPr>
                <w:rFonts w:ascii="Times New Roman" w:eastAsiaTheme="minorEastAsia" w:hAnsi="Times New Roman" w:cs="Times New Roman"/>
                <w:sz w:val="24"/>
                <w:szCs w:val="24"/>
                <w:lang w:eastAsia="hr-HR"/>
              </w:rPr>
              <w:t>30</w:t>
            </w:r>
            <w:r w:rsidRPr="00D14DE8">
              <w:rPr>
                <w:rFonts w:ascii="Times New Roman" w:eastAsiaTheme="minorEastAsia" w:hAnsi="Times New Roman" w:cs="Times New Roman"/>
                <w:sz w:val="24"/>
                <w:szCs w:val="24"/>
                <w:lang w:eastAsia="hr-HR"/>
              </w:rPr>
              <w:t>0,00</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D14DE8" w:rsidP="00B007E1">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13.</w:t>
            </w:r>
            <w:r w:rsidR="00B007E1">
              <w:rPr>
                <w:rFonts w:ascii="Times New Roman" w:eastAsiaTheme="minorEastAsia" w:hAnsi="Times New Roman" w:cs="Times New Roman"/>
                <w:sz w:val="24"/>
                <w:szCs w:val="24"/>
                <w:lang w:eastAsia="hr-HR"/>
              </w:rPr>
              <w:t>699,00</w:t>
            </w:r>
          </w:p>
        </w:tc>
        <w:tc>
          <w:tcPr>
            <w:tcW w:w="1502" w:type="dxa"/>
            <w:tcBorders>
              <w:top w:val="single" w:sz="4" w:space="0" w:color="auto"/>
              <w:left w:val="nil"/>
              <w:bottom w:val="single" w:sz="4" w:space="0" w:color="auto"/>
              <w:right w:val="single" w:sz="4" w:space="0" w:color="auto"/>
            </w:tcBorders>
            <w:noWrap/>
            <w:vAlign w:val="center"/>
          </w:tcPr>
          <w:p w:rsidR="00D14DE8" w:rsidRPr="00D14DE8" w:rsidRDefault="00D14DE8" w:rsidP="00B007E1">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13.</w:t>
            </w:r>
            <w:r w:rsidR="00B007E1">
              <w:rPr>
                <w:rFonts w:ascii="Times New Roman" w:eastAsiaTheme="minorEastAsia" w:hAnsi="Times New Roman" w:cs="Times New Roman"/>
                <w:sz w:val="24"/>
                <w:szCs w:val="24"/>
                <w:lang w:eastAsia="hr-HR"/>
              </w:rPr>
              <w:t>965,00</w:t>
            </w:r>
          </w:p>
        </w:tc>
      </w:tr>
      <w:tr w:rsidR="00D14DE8" w:rsidRPr="00D14DE8" w:rsidTr="00B007E1">
        <w:trPr>
          <w:trHeight w:val="510"/>
        </w:trPr>
        <w:tc>
          <w:tcPr>
            <w:tcW w:w="1200" w:type="dxa"/>
            <w:tcBorders>
              <w:top w:val="nil"/>
              <w:left w:val="single" w:sz="4" w:space="0" w:color="auto"/>
              <w:bottom w:val="nil"/>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K300505</w:t>
            </w:r>
          </w:p>
        </w:tc>
        <w:tc>
          <w:tcPr>
            <w:tcW w:w="4060" w:type="dxa"/>
            <w:tcBorders>
              <w:top w:val="nil"/>
              <w:left w:val="nil"/>
              <w:bottom w:val="nil"/>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Izgradnja javne rasvjete</w:t>
            </w:r>
          </w:p>
        </w:tc>
        <w:tc>
          <w:tcPr>
            <w:tcW w:w="1502" w:type="dxa"/>
            <w:tcBorders>
              <w:top w:val="nil"/>
              <w:left w:val="nil"/>
              <w:bottom w:val="nil"/>
              <w:right w:val="single" w:sz="4" w:space="0" w:color="auto"/>
            </w:tcBorders>
            <w:noWrap/>
            <w:vAlign w:val="center"/>
          </w:tcPr>
          <w:p w:rsidR="00D14DE8" w:rsidRPr="00D14DE8" w:rsidRDefault="00B007E1"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3.000,00</w:t>
            </w:r>
          </w:p>
        </w:tc>
        <w:tc>
          <w:tcPr>
            <w:tcW w:w="1502" w:type="dxa"/>
            <w:tcBorders>
              <w:top w:val="nil"/>
              <w:left w:val="nil"/>
              <w:bottom w:val="nil"/>
              <w:right w:val="single" w:sz="4" w:space="0" w:color="auto"/>
            </w:tcBorders>
            <w:noWrap/>
            <w:vAlign w:val="center"/>
          </w:tcPr>
          <w:p w:rsidR="00D14DE8" w:rsidRPr="00D14DE8" w:rsidRDefault="00B007E1"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3.100,00</w:t>
            </w:r>
          </w:p>
        </w:tc>
        <w:tc>
          <w:tcPr>
            <w:tcW w:w="1502" w:type="dxa"/>
            <w:tcBorders>
              <w:top w:val="nil"/>
              <w:left w:val="nil"/>
              <w:bottom w:val="nil"/>
              <w:right w:val="single" w:sz="4" w:space="0" w:color="auto"/>
            </w:tcBorders>
            <w:noWrap/>
            <w:vAlign w:val="center"/>
          </w:tcPr>
          <w:p w:rsidR="00D14DE8" w:rsidRPr="00D14DE8" w:rsidRDefault="00B007E1"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3.150,00</w:t>
            </w:r>
          </w:p>
        </w:tc>
      </w:tr>
      <w:tr w:rsidR="00B007E1" w:rsidRPr="00D14DE8" w:rsidTr="00B007E1">
        <w:trPr>
          <w:trHeight w:val="510"/>
        </w:trPr>
        <w:tc>
          <w:tcPr>
            <w:tcW w:w="1200" w:type="dxa"/>
            <w:tcBorders>
              <w:top w:val="nil"/>
              <w:left w:val="single" w:sz="4" w:space="0" w:color="auto"/>
              <w:bottom w:val="nil"/>
              <w:right w:val="single" w:sz="4" w:space="0" w:color="auto"/>
            </w:tcBorders>
            <w:noWrap/>
            <w:vAlign w:val="center"/>
          </w:tcPr>
          <w:p w:rsidR="00B007E1" w:rsidRPr="00D14DE8" w:rsidRDefault="00B007E1"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K301259</w:t>
            </w:r>
          </w:p>
        </w:tc>
        <w:tc>
          <w:tcPr>
            <w:tcW w:w="4060" w:type="dxa"/>
            <w:tcBorders>
              <w:top w:val="nil"/>
              <w:left w:val="nil"/>
              <w:bottom w:val="nil"/>
              <w:right w:val="single" w:sz="4" w:space="0" w:color="auto"/>
            </w:tcBorders>
            <w:vAlign w:val="center"/>
          </w:tcPr>
          <w:p w:rsidR="00B007E1" w:rsidRPr="00D14DE8" w:rsidRDefault="00B007E1" w:rsidP="00D14DE8">
            <w:pPr>
              <w:spacing w:after="0" w:line="240" w:lineRule="auto"/>
              <w:jc w:val="both"/>
              <w:rPr>
                <w:rFonts w:ascii="Times New Roman" w:eastAsiaTheme="minorEastAsia" w:hAnsi="Times New Roman" w:cs="Times New Roman"/>
                <w:sz w:val="24"/>
                <w:szCs w:val="24"/>
                <w:lang w:eastAsia="hr-HR"/>
              </w:rPr>
            </w:pPr>
            <w:r w:rsidRPr="00B007E1">
              <w:rPr>
                <w:rFonts w:ascii="Times New Roman" w:eastAsiaTheme="minorEastAsia" w:hAnsi="Times New Roman" w:cs="Times New Roman"/>
                <w:sz w:val="24"/>
                <w:szCs w:val="24"/>
                <w:lang w:eastAsia="hr-HR"/>
              </w:rPr>
              <w:t>Rekonstrukcija dijelova cestovnog pojasa pješačke staze, zelene površine, oborinska odvodnja, javna rasvjeta</w:t>
            </w:r>
          </w:p>
        </w:tc>
        <w:tc>
          <w:tcPr>
            <w:tcW w:w="1502" w:type="dxa"/>
            <w:tcBorders>
              <w:top w:val="nil"/>
              <w:left w:val="nil"/>
              <w:bottom w:val="nil"/>
              <w:right w:val="single" w:sz="4" w:space="0" w:color="auto"/>
            </w:tcBorders>
            <w:noWrap/>
            <w:vAlign w:val="center"/>
          </w:tcPr>
          <w:p w:rsidR="00B007E1" w:rsidRDefault="00B007E1"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77.000,00</w:t>
            </w:r>
          </w:p>
        </w:tc>
        <w:tc>
          <w:tcPr>
            <w:tcW w:w="1502" w:type="dxa"/>
            <w:tcBorders>
              <w:top w:val="nil"/>
              <w:left w:val="nil"/>
              <w:bottom w:val="nil"/>
              <w:right w:val="single" w:sz="4" w:space="0" w:color="auto"/>
            </w:tcBorders>
            <w:noWrap/>
            <w:vAlign w:val="center"/>
          </w:tcPr>
          <w:p w:rsidR="00B007E1" w:rsidRDefault="00B007E1"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10.000,00</w:t>
            </w:r>
          </w:p>
        </w:tc>
        <w:tc>
          <w:tcPr>
            <w:tcW w:w="1502" w:type="dxa"/>
            <w:tcBorders>
              <w:top w:val="nil"/>
              <w:left w:val="nil"/>
              <w:bottom w:val="nil"/>
              <w:right w:val="single" w:sz="4" w:space="0" w:color="auto"/>
            </w:tcBorders>
            <w:noWrap/>
            <w:vAlign w:val="center"/>
          </w:tcPr>
          <w:p w:rsidR="00B007E1" w:rsidRDefault="00B007E1"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r>
      <w:tr w:rsidR="00B007E1" w:rsidRPr="00D14DE8" w:rsidTr="00D14DE8">
        <w:trPr>
          <w:trHeight w:val="510"/>
        </w:trPr>
        <w:tc>
          <w:tcPr>
            <w:tcW w:w="1200" w:type="dxa"/>
            <w:tcBorders>
              <w:top w:val="nil"/>
              <w:left w:val="single" w:sz="4" w:space="0" w:color="auto"/>
              <w:bottom w:val="single" w:sz="4" w:space="0" w:color="auto"/>
              <w:right w:val="single" w:sz="4" w:space="0" w:color="auto"/>
            </w:tcBorders>
            <w:noWrap/>
            <w:vAlign w:val="center"/>
          </w:tcPr>
          <w:p w:rsidR="00B007E1" w:rsidRDefault="00B007E1"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K301261</w:t>
            </w:r>
          </w:p>
          <w:p w:rsidR="00B007E1" w:rsidRDefault="00B007E1" w:rsidP="00D14DE8">
            <w:pPr>
              <w:spacing w:after="0" w:line="240" w:lineRule="auto"/>
              <w:jc w:val="both"/>
              <w:rPr>
                <w:rFonts w:ascii="Times New Roman" w:eastAsiaTheme="minorEastAsia" w:hAnsi="Times New Roman" w:cs="Times New Roman"/>
                <w:sz w:val="24"/>
                <w:szCs w:val="24"/>
                <w:lang w:eastAsia="hr-HR"/>
              </w:rPr>
            </w:pPr>
          </w:p>
        </w:tc>
        <w:tc>
          <w:tcPr>
            <w:tcW w:w="4060" w:type="dxa"/>
            <w:tcBorders>
              <w:top w:val="nil"/>
              <w:left w:val="nil"/>
              <w:bottom w:val="single" w:sz="4" w:space="0" w:color="auto"/>
              <w:right w:val="single" w:sz="4" w:space="0" w:color="auto"/>
            </w:tcBorders>
            <w:vAlign w:val="center"/>
          </w:tcPr>
          <w:p w:rsidR="00B007E1" w:rsidRPr="00B007E1" w:rsidRDefault="00B007E1" w:rsidP="00D14DE8">
            <w:pPr>
              <w:spacing w:after="0" w:line="240" w:lineRule="auto"/>
              <w:jc w:val="both"/>
              <w:rPr>
                <w:rFonts w:ascii="Times New Roman" w:eastAsiaTheme="minorEastAsia" w:hAnsi="Times New Roman" w:cs="Times New Roman"/>
                <w:sz w:val="24"/>
                <w:szCs w:val="24"/>
                <w:lang w:eastAsia="hr-HR"/>
              </w:rPr>
            </w:pPr>
            <w:r w:rsidRPr="00B007E1">
              <w:rPr>
                <w:rFonts w:ascii="Times New Roman" w:eastAsiaTheme="minorEastAsia" w:hAnsi="Times New Roman" w:cs="Times New Roman"/>
                <w:sz w:val="24"/>
                <w:szCs w:val="24"/>
                <w:lang w:eastAsia="hr-HR"/>
              </w:rPr>
              <w:t>Sanacija opasnih mjesta</w:t>
            </w:r>
            <w:r>
              <w:rPr>
                <w:rFonts w:ascii="Times New Roman" w:eastAsiaTheme="minorEastAsia" w:hAnsi="Times New Roman" w:cs="Times New Roman"/>
                <w:sz w:val="24"/>
                <w:szCs w:val="24"/>
                <w:lang w:eastAsia="hr-HR"/>
              </w:rPr>
              <w:t>-dionica br.014 u naselju Opatovac</w:t>
            </w:r>
          </w:p>
        </w:tc>
        <w:tc>
          <w:tcPr>
            <w:tcW w:w="1502" w:type="dxa"/>
            <w:tcBorders>
              <w:top w:val="nil"/>
              <w:left w:val="nil"/>
              <w:bottom w:val="single" w:sz="4" w:space="0" w:color="auto"/>
              <w:right w:val="single" w:sz="4" w:space="0" w:color="auto"/>
            </w:tcBorders>
            <w:noWrap/>
            <w:vAlign w:val="center"/>
          </w:tcPr>
          <w:p w:rsidR="00B007E1" w:rsidRDefault="00B007E1"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9.200,00</w:t>
            </w:r>
          </w:p>
        </w:tc>
        <w:tc>
          <w:tcPr>
            <w:tcW w:w="1502" w:type="dxa"/>
            <w:tcBorders>
              <w:top w:val="nil"/>
              <w:left w:val="nil"/>
              <w:bottom w:val="single" w:sz="4" w:space="0" w:color="auto"/>
              <w:right w:val="single" w:sz="4" w:space="0" w:color="auto"/>
            </w:tcBorders>
            <w:noWrap/>
            <w:vAlign w:val="center"/>
          </w:tcPr>
          <w:p w:rsidR="00B007E1" w:rsidRDefault="00B007E1"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9.476,00</w:t>
            </w:r>
          </w:p>
        </w:tc>
        <w:tc>
          <w:tcPr>
            <w:tcW w:w="1502" w:type="dxa"/>
            <w:tcBorders>
              <w:top w:val="nil"/>
              <w:left w:val="nil"/>
              <w:bottom w:val="single" w:sz="4" w:space="0" w:color="auto"/>
              <w:right w:val="single" w:sz="4" w:space="0" w:color="auto"/>
            </w:tcBorders>
            <w:noWrap/>
            <w:vAlign w:val="center"/>
          </w:tcPr>
          <w:p w:rsidR="00B007E1" w:rsidRDefault="00B007E1"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9.660,00</w:t>
            </w:r>
          </w:p>
        </w:tc>
      </w:tr>
    </w:tbl>
    <w:p w:rsidR="00D14DE8" w:rsidRPr="00D14DE8" w:rsidRDefault="00D14DE8" w:rsidP="00D14DE8">
      <w:pPr>
        <w:spacing w:after="0" w:line="240" w:lineRule="auto"/>
        <w:ind w:left="-567" w:right="-616" w:firstLine="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ind w:firstLine="567"/>
        <w:jc w:val="both"/>
        <w:rPr>
          <w:rFonts w:ascii="Times New Roman" w:eastAsiaTheme="minorEastAsia" w:hAnsi="Times New Roman" w:cs="Times New Roman"/>
          <w:b/>
          <w:sz w:val="24"/>
          <w:szCs w:val="24"/>
          <w:lang w:eastAsia="hr-HR"/>
        </w:rPr>
      </w:pPr>
      <w:r w:rsidRPr="00D14DE8">
        <w:rPr>
          <w:rFonts w:ascii="Times New Roman" w:eastAsiaTheme="minorEastAsia" w:hAnsi="Times New Roman" w:cs="Times New Roman"/>
          <w:b/>
          <w:sz w:val="24"/>
          <w:szCs w:val="24"/>
          <w:lang w:eastAsia="hr-HR"/>
        </w:rPr>
        <w:t xml:space="preserve">Pokazatelji uspješnosti: </w:t>
      </w:r>
      <w:r w:rsidRPr="00D14DE8">
        <w:rPr>
          <w:rFonts w:ascii="Times New Roman" w:eastAsiaTheme="minorEastAsia" w:hAnsi="Times New Roman" w:cs="Times New Roman"/>
          <w:bCs/>
          <w:sz w:val="24"/>
          <w:szCs w:val="24"/>
          <w:lang w:eastAsia="hr-HR"/>
        </w:rPr>
        <w:t xml:space="preserve">broj postavljenih novih energetskih rasvjetnih tijela, </w:t>
      </w:r>
      <w:r w:rsidRPr="00D14DE8">
        <w:rPr>
          <w:rFonts w:ascii="Times New Roman" w:eastAsiaTheme="minorEastAsia" w:hAnsi="Times New Roman" w:cs="Times New Roman"/>
          <w:sz w:val="24"/>
          <w:szCs w:val="24"/>
        </w:rPr>
        <w:t>podizanje standarda prometnica te života mještana i sigurnosti u prometu.</w:t>
      </w: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p>
    <w:p w:rsidR="00D14DE8" w:rsidRPr="00D14DE8" w:rsidRDefault="00D14DE8" w:rsidP="00D14DE8">
      <w:pPr>
        <w:spacing w:after="0" w:line="276" w:lineRule="auto"/>
        <w:jc w:val="both"/>
        <w:rPr>
          <w:rFonts w:ascii="Times New Roman" w:eastAsiaTheme="minorEastAsia" w:hAnsi="Times New Roman" w:cs="Times New Roman"/>
          <w:b/>
          <w:sz w:val="24"/>
          <w:szCs w:val="24"/>
          <w:lang w:eastAsia="hr-HR"/>
        </w:rPr>
      </w:pPr>
    </w:p>
    <w:p w:rsidR="00D14DE8" w:rsidRPr="00D14DE8" w:rsidRDefault="00D14DE8" w:rsidP="00D14DE8">
      <w:pPr>
        <w:spacing w:after="0" w:line="276" w:lineRule="auto"/>
        <w:jc w:val="both"/>
        <w:rPr>
          <w:rFonts w:ascii="Times New Roman" w:eastAsiaTheme="minorEastAsia" w:hAnsi="Times New Roman" w:cs="Times New Roman"/>
          <w:b/>
          <w:sz w:val="24"/>
          <w:szCs w:val="24"/>
          <w:lang w:eastAsia="hr-HR"/>
        </w:rPr>
      </w:pPr>
      <w:bookmarkStart w:id="10" w:name="_Hlk120816854"/>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3006:</w:t>
      </w:r>
      <w:r w:rsidRPr="00D14DE8">
        <w:rPr>
          <w:rFonts w:ascii="Times New Roman" w:eastAsiaTheme="minorEastAsia" w:hAnsi="Times New Roman" w:cs="Times New Roman"/>
          <w:b/>
          <w:bCs/>
          <w:i/>
          <w:sz w:val="24"/>
          <w:szCs w:val="24"/>
          <w:lang w:eastAsia="hr-HR"/>
        </w:rPr>
        <w:t xml:space="preserve">  </w:t>
      </w:r>
      <w:bookmarkEnd w:id="10"/>
      <w:r w:rsidRPr="00D14DE8">
        <w:rPr>
          <w:rFonts w:ascii="Times New Roman" w:eastAsiaTheme="minorEastAsia" w:hAnsi="Times New Roman" w:cs="Times New Roman"/>
          <w:b/>
          <w:bCs/>
          <w:iCs/>
          <w:sz w:val="24"/>
          <w:szCs w:val="24"/>
          <w:lang w:eastAsia="hr-HR"/>
        </w:rPr>
        <w:t>KOMUNALNA INFRASTRUKTURA-ZAŠTITA OKOLIŠA</w:t>
      </w:r>
    </w:p>
    <w:p w:rsidR="00D14DE8" w:rsidRPr="00D14DE8" w:rsidRDefault="00D14DE8" w:rsidP="00D14DE8">
      <w:pPr>
        <w:spacing w:after="0" w:line="276" w:lineRule="auto"/>
        <w:jc w:val="both"/>
        <w:rPr>
          <w:rFonts w:ascii="Times New Roman" w:eastAsiaTheme="minorEastAsia" w:hAnsi="Times New Roman" w:cs="Times New Roman"/>
          <w:b/>
          <w:color w:val="FF0000"/>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 xml:space="preserve">Opis i cilj/svrha programa: </w:t>
      </w:r>
      <w:r w:rsidRPr="00D14DE8">
        <w:rPr>
          <w:rFonts w:ascii="Times New Roman" w:eastAsiaTheme="minorEastAsia" w:hAnsi="Times New Roman" w:cs="Times New Roman"/>
          <w:sz w:val="24"/>
          <w:szCs w:val="24"/>
          <w:lang w:eastAsia="hr-HR"/>
        </w:rPr>
        <w:t>Program je usmjeren na aktivnosti u cilju osiguranja održivog gospodarenja otpadom te aktivnosti usmjerene na zbrinjavanje napuštenih ili uginulih životinja, nabavu opreme za razvrstavanje otpada, izgradnju solarnih panela, edukaciju stanovništva u području gospodarenja otpadom.</w:t>
      </w: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sz w:val="24"/>
          <w:szCs w:val="24"/>
          <w:lang w:eastAsia="hr-HR"/>
        </w:rPr>
        <w:t xml:space="preserve">Osnovni cilj programa je unapređenje kvalitete života stanovništva na području općine. Poseban cilj programa je očuvanje sastavnica okoliša kao prirodnog dobra o kojem ovise sadašnje i buduće generacije.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Sredstva za provođenje programa</w:t>
      </w:r>
      <w:r w:rsidRPr="00D14DE8">
        <w:rPr>
          <w:rFonts w:ascii="Times New Roman" w:eastAsiaTheme="minorEastAsia" w:hAnsi="Times New Roman" w:cs="Times New Roman"/>
          <w:sz w:val="24"/>
          <w:szCs w:val="24"/>
          <w:lang w:eastAsia="hr-HR"/>
        </w:rPr>
        <w:t>: Z</w:t>
      </w:r>
      <w:r w:rsidR="00B007E1">
        <w:rPr>
          <w:rFonts w:ascii="Times New Roman" w:eastAsiaTheme="minorEastAsia" w:hAnsi="Times New Roman" w:cs="Times New Roman"/>
          <w:sz w:val="24"/>
          <w:szCs w:val="24"/>
          <w:lang w:eastAsia="hr-HR"/>
        </w:rPr>
        <w:t>a program zaštite okoliša u 2024</w:t>
      </w:r>
      <w:r w:rsidRPr="00D14DE8">
        <w:rPr>
          <w:rFonts w:ascii="Times New Roman" w:eastAsiaTheme="minorEastAsia" w:hAnsi="Times New Roman" w:cs="Times New Roman"/>
          <w:sz w:val="24"/>
          <w:szCs w:val="24"/>
          <w:lang w:eastAsia="hr-HR"/>
        </w:rPr>
        <w:t xml:space="preserve">. godini planirana su sredstva u iznosu od ukupno </w:t>
      </w:r>
      <w:r w:rsidR="00B007E1">
        <w:rPr>
          <w:rFonts w:ascii="Times New Roman" w:eastAsiaTheme="minorEastAsia" w:hAnsi="Times New Roman" w:cs="Times New Roman"/>
          <w:sz w:val="24"/>
          <w:szCs w:val="24"/>
          <w:lang w:eastAsia="hr-HR"/>
        </w:rPr>
        <w:t>25.130,00</w:t>
      </w:r>
      <w:r w:rsidRPr="00D14DE8">
        <w:rPr>
          <w:rFonts w:ascii="Times New Roman" w:eastAsiaTheme="minorEastAsia" w:hAnsi="Times New Roman" w:cs="Times New Roman"/>
          <w:sz w:val="24"/>
          <w:szCs w:val="24"/>
          <w:lang w:eastAsia="hr-HR"/>
        </w:rPr>
        <w:t xml:space="preserve"> EUR. </w:t>
      </w:r>
    </w:p>
    <w:p w:rsidR="00D14DE8" w:rsidRPr="00D14DE8" w:rsidRDefault="00B007E1"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2025</w:t>
      </w:r>
      <w:r w:rsidR="00D14DE8" w:rsidRPr="00D14DE8">
        <w:rPr>
          <w:rFonts w:ascii="Times New Roman" w:eastAsiaTheme="minorEastAsia" w:hAnsi="Times New Roman" w:cs="Times New Roman"/>
          <w:sz w:val="24"/>
          <w:szCs w:val="24"/>
          <w:lang w:eastAsia="hr-HR"/>
        </w:rPr>
        <w:t xml:space="preserve">. godini rashodi za provođenje Programa zaštite okoliša planiraju se u iznosu od </w:t>
      </w:r>
      <w:r>
        <w:rPr>
          <w:rFonts w:ascii="Times New Roman" w:eastAsiaTheme="minorEastAsia" w:hAnsi="Times New Roman" w:cs="Times New Roman"/>
          <w:sz w:val="24"/>
          <w:szCs w:val="24"/>
          <w:lang w:eastAsia="hr-HR"/>
        </w:rPr>
        <w:t>25.855,00 EUR dok se u 2026</w:t>
      </w:r>
      <w:r w:rsidR="00D14DE8" w:rsidRPr="00D14DE8">
        <w:rPr>
          <w:rFonts w:ascii="Times New Roman" w:eastAsiaTheme="minorEastAsia" w:hAnsi="Times New Roman" w:cs="Times New Roman"/>
          <w:sz w:val="24"/>
          <w:szCs w:val="24"/>
          <w:lang w:eastAsia="hr-HR"/>
        </w:rPr>
        <w:t xml:space="preserve">. godini sredstva za navedeni program planiraju se u iznosu od </w:t>
      </w:r>
      <w:r>
        <w:rPr>
          <w:rFonts w:ascii="Times New Roman" w:eastAsiaTheme="minorEastAsia" w:hAnsi="Times New Roman" w:cs="Times New Roman"/>
          <w:sz w:val="24"/>
          <w:szCs w:val="24"/>
          <w:lang w:eastAsia="hr-HR"/>
        </w:rPr>
        <w:t>26.425,00</w:t>
      </w:r>
      <w:r w:rsidR="00D14DE8" w:rsidRPr="00D14DE8">
        <w:rPr>
          <w:rFonts w:ascii="Times New Roman" w:eastAsiaTheme="minorEastAsia" w:hAnsi="Times New Roman" w:cs="Times New Roman"/>
          <w:sz w:val="24"/>
          <w:szCs w:val="24"/>
          <w:lang w:eastAsia="hr-HR"/>
        </w:rPr>
        <w:t xml:space="preserve"> EUR.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Od ukupnog iznosa sredstava su planirana za:</w:t>
      </w:r>
    </w:p>
    <w:p w:rsidR="00D14DE8" w:rsidRPr="00D14DE8" w:rsidRDefault="00D14DE8" w:rsidP="00B007E1">
      <w:pPr>
        <w:spacing w:after="0" w:line="240" w:lineRule="auto"/>
        <w:ind w:right="-475"/>
        <w:jc w:val="both"/>
        <w:rPr>
          <w:rFonts w:ascii="Bookman Old Style" w:eastAsiaTheme="minorEastAsia" w:hAnsi="Bookman Old Style" w:cs="Times New Roman"/>
          <w:sz w:val="24"/>
          <w:szCs w:val="24"/>
          <w:lang w:eastAsia="hr-HR"/>
        </w:rPr>
      </w:pPr>
    </w:p>
    <w:tbl>
      <w:tblPr>
        <w:tblpPr w:leftFromText="180" w:rightFromText="180" w:vertAnchor="text" w:horzAnchor="margin" w:tblpY="120"/>
        <w:tblW w:w="10003" w:type="dxa"/>
        <w:tblLook w:val="04A0" w:firstRow="1" w:lastRow="0" w:firstColumn="1" w:lastColumn="0" w:noHBand="0" w:noVBand="1"/>
      </w:tblPr>
      <w:tblGrid>
        <w:gridCol w:w="1229"/>
        <w:gridCol w:w="4160"/>
        <w:gridCol w:w="1538"/>
        <w:gridCol w:w="1538"/>
        <w:gridCol w:w="1538"/>
      </w:tblGrid>
      <w:tr w:rsidR="00B007E1" w:rsidRPr="00D14DE8" w:rsidTr="00B007E1">
        <w:trPr>
          <w:trHeight w:val="252"/>
        </w:trPr>
        <w:tc>
          <w:tcPr>
            <w:tcW w:w="5389" w:type="dxa"/>
            <w:gridSpan w:val="2"/>
            <w:tcBorders>
              <w:top w:val="single" w:sz="4" w:space="0" w:color="auto"/>
              <w:left w:val="single" w:sz="4" w:space="0" w:color="auto"/>
              <w:bottom w:val="single" w:sz="4" w:space="0" w:color="auto"/>
              <w:right w:val="single" w:sz="4" w:space="0" w:color="auto"/>
            </w:tcBorders>
            <w:noWrap/>
            <w:vAlign w:val="center"/>
          </w:tcPr>
          <w:p w:rsidR="00B007E1" w:rsidRPr="00D14DE8" w:rsidRDefault="00B007E1" w:rsidP="00B007E1">
            <w:pPr>
              <w:spacing w:after="0" w:line="240" w:lineRule="auto"/>
              <w:jc w:val="both"/>
              <w:rPr>
                <w:rFonts w:ascii="Times New Roman" w:eastAsiaTheme="minorEastAsia" w:hAnsi="Times New Roman" w:cs="Times New Roman"/>
                <w:i/>
                <w:iCs/>
                <w:sz w:val="24"/>
                <w:szCs w:val="24"/>
                <w:lang w:eastAsia="hr-HR"/>
              </w:rPr>
            </w:pPr>
          </w:p>
        </w:tc>
        <w:tc>
          <w:tcPr>
            <w:tcW w:w="1538" w:type="dxa"/>
            <w:tcBorders>
              <w:top w:val="single" w:sz="4" w:space="0" w:color="auto"/>
              <w:left w:val="nil"/>
              <w:bottom w:val="single" w:sz="4" w:space="0" w:color="auto"/>
              <w:right w:val="single" w:sz="4" w:space="0" w:color="auto"/>
            </w:tcBorders>
            <w:noWrap/>
            <w:vAlign w:val="center"/>
          </w:tcPr>
          <w:p w:rsidR="00B007E1" w:rsidRPr="00D14DE8" w:rsidRDefault="00B007E1" w:rsidP="00B007E1">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2024</w:t>
            </w:r>
            <w:r w:rsidRPr="00D14DE8">
              <w:rPr>
                <w:rFonts w:ascii="Times New Roman" w:eastAsiaTheme="minorEastAsia" w:hAnsi="Times New Roman" w:cs="Times New Roman"/>
                <w:b/>
                <w:bCs/>
                <w:i/>
                <w:iCs/>
                <w:sz w:val="24"/>
                <w:szCs w:val="24"/>
                <w:lang w:eastAsia="hr-HR"/>
              </w:rPr>
              <w:t>.</w:t>
            </w:r>
          </w:p>
        </w:tc>
        <w:tc>
          <w:tcPr>
            <w:tcW w:w="1538" w:type="dxa"/>
            <w:tcBorders>
              <w:top w:val="single" w:sz="4" w:space="0" w:color="auto"/>
              <w:left w:val="nil"/>
              <w:bottom w:val="single" w:sz="4" w:space="0" w:color="auto"/>
              <w:right w:val="single" w:sz="4" w:space="0" w:color="auto"/>
            </w:tcBorders>
            <w:noWrap/>
            <w:vAlign w:val="center"/>
          </w:tcPr>
          <w:p w:rsidR="00B007E1" w:rsidRPr="00D14DE8" w:rsidRDefault="00B007E1" w:rsidP="00B007E1">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Pr="00D14DE8">
              <w:rPr>
                <w:rFonts w:ascii="Times New Roman" w:eastAsiaTheme="minorEastAsia" w:hAnsi="Times New Roman" w:cs="Times New Roman"/>
                <w:b/>
                <w:bCs/>
                <w:i/>
                <w:iCs/>
                <w:sz w:val="24"/>
                <w:szCs w:val="24"/>
                <w:lang w:eastAsia="hr-HR"/>
              </w:rPr>
              <w:t>.</w:t>
            </w:r>
          </w:p>
        </w:tc>
        <w:tc>
          <w:tcPr>
            <w:tcW w:w="1538" w:type="dxa"/>
            <w:tcBorders>
              <w:top w:val="single" w:sz="4" w:space="0" w:color="auto"/>
              <w:left w:val="nil"/>
              <w:bottom w:val="single" w:sz="4" w:space="0" w:color="auto"/>
              <w:right w:val="single" w:sz="4" w:space="0" w:color="auto"/>
            </w:tcBorders>
            <w:noWrap/>
            <w:vAlign w:val="center"/>
          </w:tcPr>
          <w:p w:rsidR="00B007E1" w:rsidRPr="00D14DE8" w:rsidRDefault="00B007E1" w:rsidP="00B007E1">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Pr="00D14DE8">
              <w:rPr>
                <w:rFonts w:ascii="Times New Roman" w:eastAsiaTheme="minorEastAsia" w:hAnsi="Times New Roman" w:cs="Times New Roman"/>
                <w:b/>
                <w:bCs/>
                <w:i/>
                <w:iCs/>
                <w:sz w:val="24"/>
                <w:szCs w:val="24"/>
                <w:lang w:eastAsia="hr-HR"/>
              </w:rPr>
              <w:t>.</w:t>
            </w:r>
          </w:p>
        </w:tc>
      </w:tr>
      <w:tr w:rsidR="00B007E1" w:rsidRPr="00D14DE8" w:rsidTr="00B007E1">
        <w:trPr>
          <w:trHeight w:val="252"/>
        </w:trPr>
        <w:tc>
          <w:tcPr>
            <w:tcW w:w="1229" w:type="dxa"/>
            <w:tcBorders>
              <w:top w:val="single" w:sz="4" w:space="0" w:color="auto"/>
              <w:left w:val="single" w:sz="4" w:space="0" w:color="auto"/>
              <w:bottom w:val="single" w:sz="4" w:space="0" w:color="auto"/>
              <w:right w:val="single" w:sz="4" w:space="0" w:color="auto"/>
            </w:tcBorders>
            <w:noWrap/>
            <w:vAlign w:val="center"/>
            <w:hideMark/>
          </w:tcPr>
          <w:p w:rsidR="00B007E1" w:rsidRPr="00D14DE8" w:rsidRDefault="00B007E1" w:rsidP="00B007E1">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P3006</w:t>
            </w:r>
          </w:p>
        </w:tc>
        <w:tc>
          <w:tcPr>
            <w:tcW w:w="4160" w:type="dxa"/>
            <w:tcBorders>
              <w:top w:val="single" w:sz="4" w:space="0" w:color="auto"/>
              <w:left w:val="nil"/>
              <w:bottom w:val="single" w:sz="4" w:space="0" w:color="auto"/>
              <w:right w:val="single" w:sz="4" w:space="0" w:color="auto"/>
            </w:tcBorders>
            <w:vAlign w:val="center"/>
            <w:hideMark/>
          </w:tcPr>
          <w:p w:rsidR="00B007E1" w:rsidRPr="00D14DE8" w:rsidRDefault="00B007E1" w:rsidP="00B007E1">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Program zaštite okoliša</w:t>
            </w:r>
          </w:p>
        </w:tc>
        <w:tc>
          <w:tcPr>
            <w:tcW w:w="1538" w:type="dxa"/>
            <w:tcBorders>
              <w:top w:val="single" w:sz="4" w:space="0" w:color="auto"/>
              <w:left w:val="nil"/>
              <w:bottom w:val="single" w:sz="4" w:space="0" w:color="auto"/>
              <w:right w:val="single" w:sz="4" w:space="0" w:color="auto"/>
            </w:tcBorders>
            <w:noWrap/>
            <w:vAlign w:val="center"/>
          </w:tcPr>
          <w:p w:rsidR="00B007E1" w:rsidRPr="00D14DE8" w:rsidRDefault="00B007E1" w:rsidP="00B007E1">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25.130,00</w:t>
            </w:r>
          </w:p>
        </w:tc>
        <w:tc>
          <w:tcPr>
            <w:tcW w:w="1538" w:type="dxa"/>
            <w:tcBorders>
              <w:top w:val="single" w:sz="4" w:space="0" w:color="auto"/>
              <w:left w:val="nil"/>
              <w:bottom w:val="single" w:sz="4" w:space="0" w:color="auto"/>
              <w:right w:val="single" w:sz="4" w:space="0" w:color="auto"/>
            </w:tcBorders>
            <w:noWrap/>
            <w:vAlign w:val="center"/>
          </w:tcPr>
          <w:p w:rsidR="00B007E1" w:rsidRPr="00D14DE8" w:rsidRDefault="00B007E1" w:rsidP="00B007E1">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25.855,00</w:t>
            </w:r>
          </w:p>
        </w:tc>
        <w:tc>
          <w:tcPr>
            <w:tcW w:w="1538" w:type="dxa"/>
            <w:tcBorders>
              <w:top w:val="single" w:sz="4" w:space="0" w:color="auto"/>
              <w:left w:val="nil"/>
              <w:bottom w:val="single" w:sz="4" w:space="0" w:color="auto"/>
              <w:right w:val="single" w:sz="4" w:space="0" w:color="auto"/>
            </w:tcBorders>
            <w:noWrap/>
            <w:vAlign w:val="center"/>
          </w:tcPr>
          <w:p w:rsidR="00B007E1" w:rsidRPr="00D14DE8" w:rsidRDefault="00B007E1" w:rsidP="00B007E1">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26.425,00</w:t>
            </w:r>
          </w:p>
        </w:tc>
      </w:tr>
      <w:tr w:rsidR="00B007E1" w:rsidRPr="00D14DE8" w:rsidTr="00B007E1">
        <w:trPr>
          <w:trHeight w:val="511"/>
        </w:trPr>
        <w:tc>
          <w:tcPr>
            <w:tcW w:w="1229" w:type="dxa"/>
            <w:tcBorders>
              <w:top w:val="nil"/>
              <w:left w:val="single" w:sz="4" w:space="0" w:color="auto"/>
              <w:bottom w:val="single" w:sz="4" w:space="0" w:color="auto"/>
              <w:right w:val="single" w:sz="4" w:space="0" w:color="auto"/>
            </w:tcBorders>
            <w:noWrap/>
            <w:vAlign w:val="center"/>
            <w:hideMark/>
          </w:tcPr>
          <w:p w:rsidR="00B007E1" w:rsidRPr="00D14DE8" w:rsidRDefault="00B007E1" w:rsidP="00B007E1">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A301209</w:t>
            </w:r>
          </w:p>
        </w:tc>
        <w:tc>
          <w:tcPr>
            <w:tcW w:w="4160" w:type="dxa"/>
            <w:tcBorders>
              <w:top w:val="nil"/>
              <w:left w:val="nil"/>
              <w:bottom w:val="single" w:sz="4" w:space="0" w:color="auto"/>
              <w:right w:val="single" w:sz="4" w:space="0" w:color="auto"/>
            </w:tcBorders>
            <w:vAlign w:val="center"/>
            <w:hideMark/>
          </w:tcPr>
          <w:p w:rsidR="00B007E1" w:rsidRPr="00D14DE8" w:rsidRDefault="00B007E1" w:rsidP="00B007E1">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Zaštita životinja</w:t>
            </w:r>
          </w:p>
        </w:tc>
        <w:tc>
          <w:tcPr>
            <w:tcW w:w="1538" w:type="dxa"/>
            <w:tcBorders>
              <w:top w:val="nil"/>
              <w:left w:val="nil"/>
              <w:bottom w:val="single" w:sz="4" w:space="0" w:color="auto"/>
              <w:right w:val="single" w:sz="4" w:space="0" w:color="auto"/>
            </w:tcBorders>
            <w:noWrap/>
            <w:vAlign w:val="center"/>
          </w:tcPr>
          <w:p w:rsidR="00B007E1" w:rsidRPr="00D14DE8" w:rsidRDefault="00B007E1" w:rsidP="00B007E1">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w:t>
            </w:r>
          </w:p>
        </w:tc>
        <w:tc>
          <w:tcPr>
            <w:tcW w:w="1538" w:type="dxa"/>
            <w:tcBorders>
              <w:top w:val="nil"/>
              <w:left w:val="nil"/>
              <w:bottom w:val="single" w:sz="4" w:space="0" w:color="auto"/>
              <w:right w:val="single" w:sz="4" w:space="0" w:color="auto"/>
            </w:tcBorders>
            <w:noWrap/>
            <w:vAlign w:val="center"/>
          </w:tcPr>
          <w:p w:rsidR="00B007E1" w:rsidRPr="00D14DE8" w:rsidRDefault="00B007E1" w:rsidP="00B007E1">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2.060,00</w:t>
            </w:r>
          </w:p>
        </w:tc>
        <w:tc>
          <w:tcPr>
            <w:tcW w:w="1538" w:type="dxa"/>
            <w:tcBorders>
              <w:top w:val="nil"/>
              <w:left w:val="nil"/>
              <w:bottom w:val="single" w:sz="4" w:space="0" w:color="auto"/>
              <w:right w:val="single" w:sz="4" w:space="0" w:color="auto"/>
            </w:tcBorders>
            <w:noWrap/>
            <w:vAlign w:val="center"/>
          </w:tcPr>
          <w:p w:rsidR="00B007E1" w:rsidRPr="00D14DE8" w:rsidRDefault="00B007E1" w:rsidP="00B007E1">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2.100,00</w:t>
            </w:r>
          </w:p>
        </w:tc>
      </w:tr>
      <w:tr w:rsidR="00B007E1" w:rsidRPr="00D14DE8" w:rsidTr="00B007E1">
        <w:trPr>
          <w:trHeight w:val="496"/>
        </w:trPr>
        <w:tc>
          <w:tcPr>
            <w:tcW w:w="1229" w:type="dxa"/>
            <w:tcBorders>
              <w:top w:val="nil"/>
              <w:left w:val="single" w:sz="4" w:space="0" w:color="auto"/>
              <w:bottom w:val="single" w:sz="4" w:space="0" w:color="auto"/>
              <w:right w:val="single" w:sz="4" w:space="0" w:color="auto"/>
            </w:tcBorders>
            <w:noWrap/>
            <w:vAlign w:val="center"/>
            <w:hideMark/>
          </w:tcPr>
          <w:p w:rsidR="00B007E1" w:rsidRPr="00D14DE8" w:rsidRDefault="00B007E1" w:rsidP="00B007E1">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K300601</w:t>
            </w:r>
          </w:p>
        </w:tc>
        <w:tc>
          <w:tcPr>
            <w:tcW w:w="4160" w:type="dxa"/>
            <w:tcBorders>
              <w:top w:val="nil"/>
              <w:left w:val="nil"/>
              <w:bottom w:val="single" w:sz="4" w:space="0" w:color="auto"/>
              <w:right w:val="single" w:sz="4" w:space="0" w:color="auto"/>
            </w:tcBorders>
            <w:vAlign w:val="center"/>
            <w:hideMark/>
          </w:tcPr>
          <w:p w:rsidR="00B007E1" w:rsidRPr="00D14DE8" w:rsidRDefault="00B007E1" w:rsidP="00B007E1">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Sanacija nelegalnih deponija otpada</w:t>
            </w:r>
          </w:p>
        </w:tc>
        <w:tc>
          <w:tcPr>
            <w:tcW w:w="1538" w:type="dxa"/>
            <w:tcBorders>
              <w:top w:val="nil"/>
              <w:left w:val="nil"/>
              <w:bottom w:val="single" w:sz="4" w:space="0" w:color="auto"/>
              <w:right w:val="single" w:sz="4" w:space="0" w:color="auto"/>
            </w:tcBorders>
            <w:noWrap/>
            <w:vAlign w:val="center"/>
          </w:tcPr>
          <w:p w:rsidR="00B007E1" w:rsidRPr="00D14DE8" w:rsidRDefault="00B007E1" w:rsidP="00B007E1">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5.500,00</w:t>
            </w:r>
          </w:p>
        </w:tc>
        <w:tc>
          <w:tcPr>
            <w:tcW w:w="1538" w:type="dxa"/>
            <w:tcBorders>
              <w:top w:val="nil"/>
              <w:left w:val="nil"/>
              <w:bottom w:val="single" w:sz="4" w:space="0" w:color="auto"/>
              <w:right w:val="single" w:sz="4" w:space="0" w:color="auto"/>
            </w:tcBorders>
            <w:noWrap/>
            <w:vAlign w:val="center"/>
          </w:tcPr>
          <w:p w:rsidR="00B007E1" w:rsidRPr="00D14DE8" w:rsidRDefault="00B007E1" w:rsidP="00B007E1">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5.665,00</w:t>
            </w:r>
          </w:p>
        </w:tc>
        <w:tc>
          <w:tcPr>
            <w:tcW w:w="1538" w:type="dxa"/>
            <w:tcBorders>
              <w:top w:val="nil"/>
              <w:left w:val="nil"/>
              <w:bottom w:val="single" w:sz="4" w:space="0" w:color="auto"/>
              <w:right w:val="single" w:sz="4" w:space="0" w:color="auto"/>
            </w:tcBorders>
            <w:noWrap/>
            <w:vAlign w:val="center"/>
          </w:tcPr>
          <w:p w:rsidR="00B007E1" w:rsidRPr="00D14DE8" w:rsidRDefault="00B007E1" w:rsidP="00B007E1">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5.775,00</w:t>
            </w:r>
          </w:p>
        </w:tc>
      </w:tr>
      <w:tr w:rsidR="00B007E1" w:rsidRPr="00D14DE8" w:rsidTr="00B007E1">
        <w:trPr>
          <w:trHeight w:val="496"/>
        </w:trPr>
        <w:tc>
          <w:tcPr>
            <w:tcW w:w="1229" w:type="dxa"/>
            <w:tcBorders>
              <w:top w:val="nil"/>
              <w:left w:val="single" w:sz="4" w:space="0" w:color="auto"/>
              <w:bottom w:val="single" w:sz="4" w:space="0" w:color="auto"/>
              <w:right w:val="single" w:sz="4" w:space="0" w:color="auto"/>
            </w:tcBorders>
            <w:noWrap/>
            <w:vAlign w:val="center"/>
          </w:tcPr>
          <w:p w:rsidR="00B007E1" w:rsidRPr="00D14DE8" w:rsidRDefault="00B007E1" w:rsidP="00B007E1">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K300602</w:t>
            </w:r>
          </w:p>
        </w:tc>
        <w:tc>
          <w:tcPr>
            <w:tcW w:w="4160" w:type="dxa"/>
            <w:tcBorders>
              <w:top w:val="nil"/>
              <w:left w:val="nil"/>
              <w:bottom w:val="single" w:sz="4" w:space="0" w:color="auto"/>
              <w:right w:val="single" w:sz="4" w:space="0" w:color="auto"/>
            </w:tcBorders>
            <w:vAlign w:val="center"/>
          </w:tcPr>
          <w:p w:rsidR="00B007E1" w:rsidRPr="00D14DE8" w:rsidRDefault="00B007E1" w:rsidP="00B007E1">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Energetska učinkovitost u zgradarstvu</w:t>
            </w:r>
          </w:p>
        </w:tc>
        <w:tc>
          <w:tcPr>
            <w:tcW w:w="1538" w:type="dxa"/>
            <w:tcBorders>
              <w:top w:val="nil"/>
              <w:left w:val="nil"/>
              <w:bottom w:val="single" w:sz="4" w:space="0" w:color="auto"/>
              <w:right w:val="single" w:sz="4" w:space="0" w:color="auto"/>
            </w:tcBorders>
            <w:noWrap/>
            <w:vAlign w:val="center"/>
          </w:tcPr>
          <w:p w:rsidR="00B007E1" w:rsidRDefault="00B007E1" w:rsidP="00B007E1">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11.000,00</w:t>
            </w:r>
          </w:p>
        </w:tc>
        <w:tc>
          <w:tcPr>
            <w:tcW w:w="1538" w:type="dxa"/>
            <w:tcBorders>
              <w:top w:val="nil"/>
              <w:left w:val="nil"/>
              <w:bottom w:val="single" w:sz="4" w:space="0" w:color="auto"/>
              <w:right w:val="single" w:sz="4" w:space="0" w:color="auto"/>
            </w:tcBorders>
            <w:noWrap/>
            <w:vAlign w:val="center"/>
          </w:tcPr>
          <w:p w:rsidR="00B007E1" w:rsidRDefault="00B007E1" w:rsidP="00B007E1">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11.330,00</w:t>
            </w:r>
          </w:p>
        </w:tc>
        <w:tc>
          <w:tcPr>
            <w:tcW w:w="1538" w:type="dxa"/>
            <w:tcBorders>
              <w:top w:val="nil"/>
              <w:left w:val="nil"/>
              <w:bottom w:val="single" w:sz="4" w:space="0" w:color="auto"/>
              <w:right w:val="single" w:sz="4" w:space="0" w:color="auto"/>
            </w:tcBorders>
            <w:noWrap/>
            <w:vAlign w:val="center"/>
          </w:tcPr>
          <w:p w:rsidR="00B007E1" w:rsidRDefault="00B007E1" w:rsidP="00B007E1">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11.550,00</w:t>
            </w:r>
          </w:p>
        </w:tc>
      </w:tr>
      <w:tr w:rsidR="00B007E1" w:rsidRPr="00D14DE8" w:rsidTr="00B007E1">
        <w:trPr>
          <w:trHeight w:val="496"/>
        </w:trPr>
        <w:tc>
          <w:tcPr>
            <w:tcW w:w="1229" w:type="dxa"/>
            <w:tcBorders>
              <w:top w:val="nil"/>
              <w:left w:val="single" w:sz="4" w:space="0" w:color="auto"/>
              <w:bottom w:val="single" w:sz="4" w:space="0" w:color="auto"/>
              <w:right w:val="single" w:sz="4" w:space="0" w:color="auto"/>
            </w:tcBorders>
            <w:noWrap/>
            <w:vAlign w:val="center"/>
          </w:tcPr>
          <w:p w:rsidR="00B007E1" w:rsidRPr="00D14DE8" w:rsidRDefault="00B007E1" w:rsidP="00B007E1">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T301254</w:t>
            </w:r>
          </w:p>
        </w:tc>
        <w:tc>
          <w:tcPr>
            <w:tcW w:w="4160" w:type="dxa"/>
            <w:tcBorders>
              <w:top w:val="nil"/>
              <w:left w:val="nil"/>
              <w:bottom w:val="single" w:sz="4" w:space="0" w:color="auto"/>
              <w:right w:val="single" w:sz="4" w:space="0" w:color="auto"/>
            </w:tcBorders>
            <w:vAlign w:val="center"/>
          </w:tcPr>
          <w:p w:rsidR="00B007E1" w:rsidRPr="00D14DE8" w:rsidRDefault="00B007E1" w:rsidP="00B007E1">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Izobrazba i edukacija stanovništva u području gospodarenja otpadom</w:t>
            </w:r>
          </w:p>
        </w:tc>
        <w:tc>
          <w:tcPr>
            <w:tcW w:w="1538" w:type="dxa"/>
            <w:tcBorders>
              <w:top w:val="nil"/>
              <w:left w:val="nil"/>
              <w:bottom w:val="single" w:sz="4" w:space="0" w:color="auto"/>
              <w:right w:val="single" w:sz="4" w:space="0" w:color="auto"/>
            </w:tcBorders>
            <w:noWrap/>
            <w:vAlign w:val="center"/>
          </w:tcPr>
          <w:p w:rsidR="00B007E1" w:rsidRPr="00D14DE8" w:rsidRDefault="00B007E1" w:rsidP="00B007E1">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6.630,00</w:t>
            </w:r>
          </w:p>
        </w:tc>
        <w:tc>
          <w:tcPr>
            <w:tcW w:w="1538" w:type="dxa"/>
            <w:tcBorders>
              <w:top w:val="nil"/>
              <w:left w:val="nil"/>
              <w:bottom w:val="single" w:sz="4" w:space="0" w:color="auto"/>
              <w:right w:val="single" w:sz="4" w:space="0" w:color="auto"/>
            </w:tcBorders>
            <w:noWrap/>
            <w:vAlign w:val="center"/>
          </w:tcPr>
          <w:p w:rsidR="00B007E1" w:rsidRPr="00D14DE8" w:rsidRDefault="00B007E1" w:rsidP="00B007E1">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6.800,00</w:t>
            </w:r>
          </w:p>
        </w:tc>
        <w:tc>
          <w:tcPr>
            <w:tcW w:w="1538" w:type="dxa"/>
            <w:tcBorders>
              <w:top w:val="nil"/>
              <w:left w:val="nil"/>
              <w:bottom w:val="single" w:sz="4" w:space="0" w:color="auto"/>
              <w:right w:val="single" w:sz="4" w:space="0" w:color="auto"/>
            </w:tcBorders>
            <w:noWrap/>
            <w:vAlign w:val="center"/>
          </w:tcPr>
          <w:p w:rsidR="00B007E1" w:rsidRPr="00D14DE8" w:rsidRDefault="00B007E1" w:rsidP="00B007E1">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7.000,00</w:t>
            </w:r>
          </w:p>
        </w:tc>
      </w:tr>
    </w:tbl>
    <w:p w:rsidR="00D14DE8" w:rsidRPr="00D14DE8" w:rsidRDefault="00D14DE8" w:rsidP="00D14DE8">
      <w:pPr>
        <w:spacing w:after="0" w:line="240" w:lineRule="auto"/>
        <w:ind w:left="-567" w:right="-475"/>
        <w:jc w:val="both"/>
        <w:rPr>
          <w:rFonts w:ascii="Bookman Old Style" w:eastAsiaTheme="minorEastAsia" w:hAnsi="Bookman Old Style"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bookmarkStart w:id="11" w:name="_Hlk120818299"/>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r w:rsidRPr="00D14DE8">
        <w:rPr>
          <w:rFonts w:ascii="Times New Roman" w:eastAsiaTheme="minorEastAsia" w:hAnsi="Times New Roman" w:cs="Times New Roman"/>
          <w:b/>
          <w:sz w:val="24"/>
          <w:szCs w:val="24"/>
          <w:lang w:eastAsia="hr-HR"/>
        </w:rPr>
        <w:t>Pokazatelji uspješnosti:</w:t>
      </w:r>
      <w:bookmarkEnd w:id="11"/>
      <w:r w:rsidRPr="00D14DE8">
        <w:rPr>
          <w:rFonts w:ascii="Times New Roman" w:eastAsiaTheme="minorEastAsia" w:hAnsi="Times New Roman" w:cs="Times New Roman"/>
          <w:b/>
          <w:sz w:val="24"/>
          <w:szCs w:val="24"/>
          <w:lang w:eastAsia="hr-HR"/>
        </w:rPr>
        <w:t xml:space="preserve"> </w:t>
      </w:r>
      <w:r w:rsidRPr="00D14DE8">
        <w:rPr>
          <w:rFonts w:ascii="Times New Roman" w:eastAsiaTheme="minorEastAsia" w:hAnsi="Times New Roman" w:cs="Times New Roman"/>
          <w:sz w:val="24"/>
          <w:szCs w:val="24"/>
          <w:lang w:eastAsia="hr-HR"/>
        </w:rPr>
        <w:t>udio odvojeno prikupljenog otpada u ukupnom komunalnom otpadu.</w:t>
      </w:r>
    </w:p>
    <w:p w:rsidR="00D14DE8" w:rsidRPr="00D14DE8" w:rsidRDefault="00D14DE8" w:rsidP="00D14DE8">
      <w:pPr>
        <w:spacing w:after="0" w:line="276" w:lineRule="auto"/>
        <w:jc w:val="both"/>
        <w:rPr>
          <w:rFonts w:ascii="Times New Roman" w:eastAsiaTheme="minorEastAsia" w:hAnsi="Times New Roman" w:cs="Times New Roman"/>
          <w:b/>
          <w:color w:val="FF0000"/>
          <w:lang w:eastAsia="hr-HR"/>
        </w:rPr>
      </w:pPr>
    </w:p>
    <w:p w:rsidR="00D14DE8" w:rsidRPr="00D14DE8" w:rsidRDefault="00D14DE8" w:rsidP="00D14DE8">
      <w:pPr>
        <w:spacing w:after="0" w:line="276" w:lineRule="auto"/>
        <w:jc w:val="both"/>
        <w:rPr>
          <w:rFonts w:ascii="Times New Roman" w:eastAsiaTheme="minorEastAsia" w:hAnsi="Times New Roman" w:cs="Times New Roman"/>
          <w:b/>
          <w:color w:val="FF0000"/>
          <w:lang w:eastAsia="hr-HR"/>
        </w:rPr>
      </w:pPr>
    </w:p>
    <w:p w:rsidR="00D14DE8" w:rsidRPr="00D14DE8" w:rsidRDefault="00D14DE8" w:rsidP="00D14DE8">
      <w:pPr>
        <w:spacing w:after="0" w:line="276" w:lineRule="auto"/>
        <w:jc w:val="both"/>
        <w:rPr>
          <w:rFonts w:ascii="Times New Roman" w:eastAsiaTheme="minorEastAsia" w:hAnsi="Times New Roman" w:cs="Times New Roman"/>
          <w:b/>
          <w:color w:val="FF0000"/>
          <w:lang w:eastAsia="hr-HR"/>
        </w:rPr>
      </w:pPr>
      <w:bookmarkStart w:id="12" w:name="_Hlk120817393"/>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3007:</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OBRAZOVANJE-OSNOVNO OBRAZOVANJE</w:t>
      </w:r>
      <w:r w:rsidRPr="00D14DE8">
        <w:rPr>
          <w:rFonts w:ascii="Times New Roman" w:eastAsiaTheme="minorEastAsia" w:hAnsi="Times New Roman" w:cs="Times New Roman"/>
          <w:b/>
          <w:bCs/>
          <w:i/>
          <w:sz w:val="24"/>
          <w:szCs w:val="24"/>
          <w:lang w:eastAsia="hr-HR"/>
        </w:rPr>
        <w:t xml:space="preserve">  </w:t>
      </w:r>
    </w:p>
    <w:bookmarkEnd w:id="12"/>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
          <w:bCs/>
          <w:sz w:val="24"/>
          <w:szCs w:val="24"/>
          <w:lang w:eastAsia="hr-HR"/>
        </w:rPr>
        <w:t xml:space="preserve">Opis i cilj/svrha programa: </w:t>
      </w:r>
      <w:r w:rsidRPr="00D14DE8">
        <w:rPr>
          <w:rFonts w:ascii="Times New Roman" w:eastAsiaTheme="minorEastAsia" w:hAnsi="Times New Roman" w:cs="Times New Roman"/>
          <w:bCs/>
          <w:sz w:val="24"/>
          <w:szCs w:val="24"/>
          <w:lang w:eastAsia="hr-HR"/>
        </w:rPr>
        <w:t xml:space="preserve">Programom se želi pružiti podrška školi u provođenju projekata, te za nabavku udžbenika </w:t>
      </w:r>
      <w:bookmarkStart w:id="13" w:name="_Hlk120817088"/>
      <w:r w:rsidRPr="00D14DE8">
        <w:rPr>
          <w:rFonts w:ascii="Times New Roman" w:eastAsiaTheme="minorEastAsia" w:hAnsi="Times New Roman" w:cs="Times New Roman"/>
          <w:bCs/>
          <w:sz w:val="24"/>
          <w:szCs w:val="24"/>
          <w:lang w:eastAsia="hr-HR"/>
        </w:rPr>
        <w:t>i radnih bilježnica.</w:t>
      </w:r>
      <w:bookmarkEnd w:id="13"/>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Cs/>
          <w:sz w:val="24"/>
          <w:szCs w:val="24"/>
          <w:lang w:eastAsia="hr-HR"/>
        </w:rPr>
        <w:t xml:space="preserve">Osnovni cilj programa je razvoj ljudskih potencijala. Posebni ciljevi programa su osiguranje dijela financijskih sredstava za realizaciju projekata škole, nabave udžbenika i radnih bilježnica za osnovnu školu. </w:t>
      </w:r>
      <w:r w:rsidRPr="00D14DE8">
        <w:rPr>
          <w:rFonts w:ascii="Times New Roman" w:eastAsiaTheme="minorEastAsia" w:hAnsi="Times New Roman" w:cs="Times New Roman"/>
          <w:sz w:val="24"/>
          <w:szCs w:val="24"/>
          <w:lang w:eastAsia="hr-HR"/>
        </w:rPr>
        <w:t>Svrha mjere je osigurati podršku školi u provođenju projekata.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Sredstva za realizaciju programa</w:t>
      </w:r>
      <w:r w:rsidRPr="00D14DE8">
        <w:rPr>
          <w:rFonts w:ascii="Times New Roman" w:eastAsiaTheme="minorEastAsia" w:hAnsi="Times New Roman" w:cs="Times New Roman"/>
          <w:bCs/>
          <w:sz w:val="24"/>
          <w:szCs w:val="24"/>
          <w:lang w:eastAsia="hr-HR"/>
        </w:rPr>
        <w:t xml:space="preserve"> </w:t>
      </w:r>
      <w:r w:rsidR="00B007E1">
        <w:rPr>
          <w:rFonts w:ascii="Times New Roman" w:eastAsiaTheme="minorEastAsia" w:hAnsi="Times New Roman" w:cs="Times New Roman"/>
          <w:sz w:val="24"/>
          <w:szCs w:val="24"/>
          <w:lang w:eastAsia="hr-HR"/>
        </w:rPr>
        <w:t>se, u 2024</w:t>
      </w:r>
      <w:r w:rsidRPr="00D14DE8">
        <w:rPr>
          <w:rFonts w:ascii="Times New Roman" w:eastAsiaTheme="minorEastAsia" w:hAnsi="Times New Roman" w:cs="Times New Roman"/>
          <w:sz w:val="24"/>
          <w:szCs w:val="24"/>
          <w:lang w:eastAsia="hr-HR"/>
        </w:rPr>
        <w:t xml:space="preserve">. godini, planiraju se u iznosu od </w:t>
      </w:r>
      <w:r w:rsidR="00B007E1">
        <w:rPr>
          <w:rFonts w:ascii="Times New Roman" w:eastAsiaTheme="minorEastAsia" w:hAnsi="Times New Roman" w:cs="Times New Roman"/>
          <w:sz w:val="24"/>
          <w:szCs w:val="24"/>
          <w:lang w:eastAsia="hr-HR"/>
        </w:rPr>
        <w:t>8.000,00</w:t>
      </w:r>
      <w:r w:rsidRPr="00D14DE8">
        <w:rPr>
          <w:rFonts w:ascii="Times New Roman" w:eastAsiaTheme="minorEastAsia" w:hAnsi="Times New Roman" w:cs="Times New Roman"/>
          <w:sz w:val="24"/>
          <w:szCs w:val="24"/>
          <w:lang w:eastAsia="hr-HR"/>
        </w:rPr>
        <w:t xml:space="preserve"> EUR. U </w:t>
      </w:r>
      <w:r w:rsidR="00B007E1">
        <w:rPr>
          <w:rFonts w:ascii="Times New Roman" w:eastAsiaTheme="minorEastAsia" w:hAnsi="Times New Roman" w:cs="Times New Roman"/>
          <w:sz w:val="24"/>
          <w:szCs w:val="24"/>
          <w:lang w:eastAsia="hr-HR"/>
        </w:rPr>
        <w:t>2025</w:t>
      </w:r>
      <w:r w:rsidRPr="00D14DE8">
        <w:rPr>
          <w:rFonts w:ascii="Times New Roman" w:eastAsiaTheme="minorEastAsia" w:hAnsi="Times New Roman" w:cs="Times New Roman"/>
          <w:sz w:val="24"/>
          <w:szCs w:val="24"/>
          <w:lang w:eastAsia="hr-HR"/>
        </w:rPr>
        <w:t xml:space="preserve">. godini se sredstva za realizaciju programa planiraju se u iznosu od </w:t>
      </w:r>
      <w:r w:rsidR="00B007E1">
        <w:rPr>
          <w:rFonts w:ascii="Times New Roman" w:eastAsiaTheme="minorEastAsia" w:hAnsi="Times New Roman" w:cs="Times New Roman"/>
          <w:sz w:val="24"/>
          <w:szCs w:val="24"/>
          <w:lang w:eastAsia="hr-HR"/>
        </w:rPr>
        <w:t>8.240,00 EUR, a za 2026. 8.400,00 EUR.</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ind w:left="-567" w:right="-475" w:firstLine="540"/>
        <w:jc w:val="both"/>
        <w:rPr>
          <w:rFonts w:ascii="Bookman Old Style" w:eastAsiaTheme="minorEastAsia" w:hAnsi="Bookman Old Style" w:cs="Times New Roman"/>
          <w:sz w:val="24"/>
          <w:szCs w:val="24"/>
          <w:lang w:eastAsia="hr-HR"/>
        </w:rPr>
      </w:pPr>
    </w:p>
    <w:tbl>
      <w:tblPr>
        <w:tblpPr w:leftFromText="180" w:rightFromText="180" w:vertAnchor="text" w:tblpY="1"/>
        <w:tblOverlap w:val="never"/>
        <w:tblW w:w="10210" w:type="dxa"/>
        <w:tblLook w:val="04A0" w:firstRow="1" w:lastRow="0" w:firstColumn="1" w:lastColumn="0" w:noHBand="0" w:noVBand="1"/>
      </w:tblPr>
      <w:tblGrid>
        <w:gridCol w:w="1253"/>
        <w:gridCol w:w="4238"/>
        <w:gridCol w:w="1573"/>
        <w:gridCol w:w="1573"/>
        <w:gridCol w:w="1573"/>
      </w:tblGrid>
      <w:tr w:rsidR="00D14DE8" w:rsidRPr="00D14DE8" w:rsidTr="00035059">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035059">
            <w:pPr>
              <w:spacing w:after="0" w:line="240" w:lineRule="auto"/>
              <w:jc w:val="both"/>
              <w:rPr>
                <w:rFonts w:ascii="Times New Roman" w:eastAsiaTheme="minorEastAsia" w:hAnsi="Times New Roman" w:cs="Times New Roman"/>
                <w:i/>
                <w:iCs/>
                <w:sz w:val="24"/>
                <w:szCs w:val="24"/>
                <w:lang w:eastAsia="hr-HR"/>
              </w:rPr>
            </w:pP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B007E1" w:rsidP="00035059">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2024</w:t>
            </w:r>
            <w:r w:rsidR="00D14DE8" w:rsidRPr="00D14DE8">
              <w:rPr>
                <w:rFonts w:ascii="Times New Roman" w:eastAsiaTheme="minorEastAsia" w:hAnsi="Times New Roman" w:cs="Times New Roman"/>
                <w:b/>
                <w:bCs/>
                <w:i/>
                <w:iCs/>
                <w:sz w:val="24"/>
                <w:szCs w:val="24"/>
                <w:lang w:eastAsia="hr-HR"/>
              </w:rPr>
              <w:t>.</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B007E1" w:rsidP="00035059">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B007E1" w:rsidP="00035059">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r>
      <w:tr w:rsidR="00D14DE8" w:rsidRPr="00D14DE8" w:rsidTr="00035059">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035059">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 xml:space="preserve">  P3007</w:t>
            </w:r>
          </w:p>
        </w:tc>
        <w:tc>
          <w:tcPr>
            <w:tcW w:w="4238" w:type="dxa"/>
            <w:tcBorders>
              <w:top w:val="single" w:sz="4" w:space="0" w:color="auto"/>
              <w:left w:val="nil"/>
              <w:bottom w:val="single" w:sz="4" w:space="0" w:color="auto"/>
              <w:right w:val="single" w:sz="4" w:space="0" w:color="auto"/>
            </w:tcBorders>
            <w:vAlign w:val="center"/>
            <w:hideMark/>
          </w:tcPr>
          <w:p w:rsidR="00D14DE8" w:rsidRPr="00D14DE8" w:rsidRDefault="00D14DE8" w:rsidP="00035059">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Obrazovanje-osnovno obrazovanje</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035059">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8.000,00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035059">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8.240,00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035059">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8.400,00</w:t>
            </w:r>
          </w:p>
        </w:tc>
      </w:tr>
      <w:tr w:rsidR="00D14DE8" w:rsidRPr="00D14DE8" w:rsidTr="00035059">
        <w:trPr>
          <w:trHeight w:val="275"/>
        </w:trPr>
        <w:tc>
          <w:tcPr>
            <w:tcW w:w="1253" w:type="dxa"/>
            <w:tcBorders>
              <w:top w:val="nil"/>
              <w:left w:val="single" w:sz="4" w:space="0" w:color="auto"/>
              <w:bottom w:val="single" w:sz="4" w:space="0" w:color="auto"/>
              <w:right w:val="single" w:sz="4" w:space="0" w:color="auto"/>
            </w:tcBorders>
            <w:noWrap/>
            <w:vAlign w:val="center"/>
            <w:hideMark/>
          </w:tcPr>
          <w:p w:rsidR="00D14DE8" w:rsidRPr="00D14DE8" w:rsidRDefault="00D14DE8" w:rsidP="00035059">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A300701</w:t>
            </w:r>
          </w:p>
        </w:tc>
        <w:tc>
          <w:tcPr>
            <w:tcW w:w="4238" w:type="dxa"/>
            <w:tcBorders>
              <w:top w:val="nil"/>
              <w:left w:val="nil"/>
              <w:bottom w:val="single" w:sz="4" w:space="0" w:color="auto"/>
              <w:right w:val="single" w:sz="4" w:space="0" w:color="auto"/>
            </w:tcBorders>
            <w:vAlign w:val="center"/>
            <w:hideMark/>
          </w:tcPr>
          <w:p w:rsidR="00D14DE8" w:rsidRPr="00D14DE8" w:rsidRDefault="00D14DE8" w:rsidP="00035059">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Osnovna škola</w:t>
            </w:r>
          </w:p>
        </w:tc>
        <w:tc>
          <w:tcPr>
            <w:tcW w:w="1573" w:type="dxa"/>
            <w:tcBorders>
              <w:top w:val="nil"/>
              <w:left w:val="nil"/>
              <w:bottom w:val="single" w:sz="4" w:space="0" w:color="auto"/>
              <w:right w:val="single" w:sz="4" w:space="0" w:color="auto"/>
            </w:tcBorders>
            <w:noWrap/>
            <w:vAlign w:val="center"/>
          </w:tcPr>
          <w:p w:rsidR="00D14DE8" w:rsidRPr="00D14DE8" w:rsidRDefault="00035059" w:rsidP="00035059">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8.000</w:t>
            </w:r>
            <w:r w:rsidR="00D14DE8" w:rsidRPr="00D14DE8">
              <w:rPr>
                <w:rFonts w:ascii="Times New Roman" w:eastAsiaTheme="minorEastAsia" w:hAnsi="Times New Roman" w:cs="Times New Roman"/>
                <w:sz w:val="24"/>
                <w:szCs w:val="24"/>
                <w:lang w:eastAsia="hr-HR"/>
              </w:rPr>
              <w:t>,00</w:t>
            </w:r>
          </w:p>
        </w:tc>
        <w:tc>
          <w:tcPr>
            <w:tcW w:w="1573" w:type="dxa"/>
            <w:tcBorders>
              <w:top w:val="nil"/>
              <w:left w:val="nil"/>
              <w:bottom w:val="single" w:sz="4" w:space="0" w:color="auto"/>
              <w:right w:val="single" w:sz="4" w:space="0" w:color="auto"/>
            </w:tcBorders>
            <w:noWrap/>
            <w:vAlign w:val="center"/>
          </w:tcPr>
          <w:p w:rsidR="00D14DE8" w:rsidRPr="00D14DE8" w:rsidRDefault="00035059" w:rsidP="00035059">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8.240</w:t>
            </w:r>
            <w:r w:rsidR="00D14DE8" w:rsidRPr="00D14DE8">
              <w:rPr>
                <w:rFonts w:ascii="Times New Roman" w:eastAsiaTheme="minorEastAsia" w:hAnsi="Times New Roman" w:cs="Times New Roman"/>
                <w:sz w:val="24"/>
                <w:szCs w:val="24"/>
                <w:lang w:eastAsia="hr-HR"/>
              </w:rPr>
              <w:t>,00</w:t>
            </w:r>
          </w:p>
        </w:tc>
        <w:tc>
          <w:tcPr>
            <w:tcW w:w="1573" w:type="dxa"/>
            <w:tcBorders>
              <w:top w:val="nil"/>
              <w:left w:val="nil"/>
              <w:bottom w:val="single" w:sz="4" w:space="0" w:color="auto"/>
              <w:right w:val="single" w:sz="4" w:space="0" w:color="auto"/>
            </w:tcBorders>
            <w:noWrap/>
            <w:vAlign w:val="center"/>
          </w:tcPr>
          <w:p w:rsidR="00D14DE8" w:rsidRPr="00D14DE8" w:rsidRDefault="00035059" w:rsidP="00035059">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8.400</w:t>
            </w:r>
            <w:r w:rsidR="00D14DE8" w:rsidRPr="00D14DE8">
              <w:rPr>
                <w:rFonts w:ascii="Times New Roman" w:eastAsiaTheme="minorEastAsia" w:hAnsi="Times New Roman" w:cs="Times New Roman"/>
                <w:sz w:val="24"/>
                <w:szCs w:val="24"/>
                <w:lang w:eastAsia="hr-HR"/>
              </w:rPr>
              <w:t>,00</w:t>
            </w:r>
          </w:p>
        </w:tc>
      </w:tr>
    </w:tbl>
    <w:p w:rsidR="00D14DE8" w:rsidRPr="00D14DE8" w:rsidRDefault="00035059" w:rsidP="00D14DE8">
      <w:pPr>
        <w:spacing w:after="0" w:line="240" w:lineRule="auto"/>
        <w:ind w:left="-567" w:right="-475" w:firstLine="540"/>
        <w:jc w:val="both"/>
        <w:rPr>
          <w:rFonts w:ascii="Bookman Old Style" w:eastAsiaTheme="minorEastAsia" w:hAnsi="Bookman Old Style" w:cs="Times New Roman"/>
          <w:b/>
          <w:sz w:val="24"/>
          <w:szCs w:val="24"/>
          <w:lang w:eastAsia="hr-HR"/>
        </w:rPr>
      </w:pPr>
      <w:r>
        <w:rPr>
          <w:rFonts w:ascii="Bookman Old Style" w:eastAsiaTheme="minorEastAsia" w:hAnsi="Bookman Old Style" w:cs="Times New Roman"/>
          <w:b/>
          <w:sz w:val="24"/>
          <w:szCs w:val="24"/>
          <w:lang w:eastAsia="hr-HR"/>
        </w:rPr>
        <w:br w:type="textWrapping" w:clear="all"/>
      </w:r>
    </w:p>
    <w:p w:rsidR="00D14DE8" w:rsidRPr="00D14DE8" w:rsidRDefault="00D14DE8" w:rsidP="00D14DE8">
      <w:pPr>
        <w:spacing w:after="0" w:line="276" w:lineRule="auto"/>
        <w:jc w:val="both"/>
        <w:rPr>
          <w:rFonts w:ascii="Calibri" w:eastAsiaTheme="minorEastAsia" w:hAnsi="Calibri" w:cs="Calibri"/>
          <w:b/>
          <w:color w:val="FF0000"/>
          <w:lang w:eastAsia="hr-HR"/>
        </w:rPr>
      </w:pPr>
    </w:p>
    <w:p w:rsidR="00D14DE8" w:rsidRPr="00D14DE8" w:rsidRDefault="00D14DE8" w:rsidP="00D14DE8">
      <w:pPr>
        <w:spacing w:after="0" w:line="276" w:lineRule="auto"/>
        <w:jc w:val="both"/>
        <w:rPr>
          <w:rFonts w:ascii="Calibri" w:eastAsiaTheme="minorEastAsia" w:hAnsi="Calibri" w:cs="Calibri"/>
          <w:b/>
          <w:color w:val="FF0000"/>
          <w:lang w:eastAsia="hr-HR"/>
        </w:rPr>
      </w:pPr>
    </w:p>
    <w:p w:rsidR="00D14DE8" w:rsidRPr="00D14DE8" w:rsidRDefault="00D14DE8" w:rsidP="00D14DE8">
      <w:pPr>
        <w:spacing w:after="0" w:line="276" w:lineRule="auto"/>
        <w:jc w:val="both"/>
        <w:rPr>
          <w:rFonts w:ascii="Times New Roman" w:eastAsiaTheme="minorEastAsia" w:hAnsi="Times New Roman" w:cs="Times New Roman"/>
          <w:b/>
          <w:bCs/>
          <w:iCs/>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3008:</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OBRAZOVANJE-PREDŠKOLSKI ODGOJ</w:t>
      </w:r>
    </w:p>
    <w:p w:rsidR="00D14DE8" w:rsidRPr="00D14DE8" w:rsidRDefault="00D14DE8" w:rsidP="00D14DE8">
      <w:pPr>
        <w:spacing w:after="0" w:line="276" w:lineRule="auto"/>
        <w:jc w:val="both"/>
        <w:rPr>
          <w:rFonts w:ascii="Times New Roman" w:eastAsiaTheme="minorEastAsia" w:hAnsi="Times New Roman" w:cs="Times New Roman"/>
          <w:b/>
          <w:bCs/>
          <w:i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 xml:space="preserve">Opis i cilj/svrha programa: </w:t>
      </w:r>
      <w:r w:rsidRPr="00D14DE8">
        <w:rPr>
          <w:rFonts w:ascii="Times New Roman" w:eastAsiaTheme="minorEastAsia" w:hAnsi="Times New Roman" w:cs="Times New Roman"/>
          <w:sz w:val="24"/>
          <w:szCs w:val="24"/>
          <w:lang w:eastAsia="hr-HR"/>
        </w:rPr>
        <w:t>Programom se osiguravaju financijska sredstva za plaće djelatnica u vrtiću, materijalne rashode (uredski materijal, rashode za energiju, troškove održavanja vrtića), sufinanciranje troškova jaslica za djecu koja pohađaju vrtić van područja Općine Lovas te rashode za školu engleskog jezika Helen Doron kao i opremanje vrtića.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Program je usmjeren na osiguranje održivog razvoja predškolske djelatnosti te osiguranje društvene brige o djeci, kvalitetno provođenje programa odgoja i naobrazbe djece predškolskog uzrasta.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Sredstva za realizaciju programa</w:t>
      </w:r>
      <w:r w:rsidRPr="00D14DE8">
        <w:rPr>
          <w:rFonts w:ascii="Times New Roman" w:eastAsiaTheme="minorEastAsia" w:hAnsi="Times New Roman" w:cs="Times New Roman"/>
          <w:bCs/>
          <w:sz w:val="24"/>
          <w:szCs w:val="24"/>
          <w:lang w:eastAsia="hr-HR"/>
        </w:rPr>
        <w:t xml:space="preserve"> </w:t>
      </w:r>
      <w:r w:rsidR="00035059">
        <w:rPr>
          <w:rFonts w:ascii="Times New Roman" w:eastAsiaTheme="minorEastAsia" w:hAnsi="Times New Roman" w:cs="Times New Roman"/>
          <w:sz w:val="24"/>
          <w:szCs w:val="24"/>
          <w:lang w:eastAsia="hr-HR"/>
        </w:rPr>
        <w:t>se, u 2024</w:t>
      </w:r>
      <w:r w:rsidRPr="00D14DE8">
        <w:rPr>
          <w:rFonts w:ascii="Times New Roman" w:eastAsiaTheme="minorEastAsia" w:hAnsi="Times New Roman" w:cs="Times New Roman"/>
          <w:sz w:val="24"/>
          <w:szCs w:val="24"/>
          <w:lang w:eastAsia="hr-HR"/>
        </w:rPr>
        <w:t xml:space="preserve">. godini, planiraju se u iznosu od </w:t>
      </w:r>
      <w:r w:rsidR="00035059">
        <w:rPr>
          <w:rFonts w:ascii="Times New Roman" w:eastAsiaTheme="minorEastAsia" w:hAnsi="Times New Roman" w:cs="Times New Roman"/>
          <w:sz w:val="24"/>
          <w:szCs w:val="24"/>
          <w:lang w:eastAsia="hr-HR"/>
        </w:rPr>
        <w:t>64.530 EUR. U 2025</w:t>
      </w:r>
      <w:r w:rsidRPr="00D14DE8">
        <w:rPr>
          <w:rFonts w:ascii="Times New Roman" w:eastAsiaTheme="minorEastAsia" w:hAnsi="Times New Roman" w:cs="Times New Roman"/>
          <w:sz w:val="24"/>
          <w:szCs w:val="24"/>
          <w:lang w:eastAsia="hr-HR"/>
        </w:rPr>
        <w:t>. godini se sredstva za r</w:t>
      </w:r>
      <w:r w:rsidR="00035059">
        <w:rPr>
          <w:rFonts w:ascii="Times New Roman" w:eastAsiaTheme="minorEastAsia" w:hAnsi="Times New Roman" w:cs="Times New Roman"/>
          <w:sz w:val="24"/>
          <w:szCs w:val="24"/>
          <w:lang w:eastAsia="hr-HR"/>
        </w:rPr>
        <w:t>ealizaciju programa planiraju</w:t>
      </w:r>
      <w:r w:rsidRPr="00D14DE8">
        <w:rPr>
          <w:rFonts w:ascii="Times New Roman" w:eastAsiaTheme="minorEastAsia" w:hAnsi="Times New Roman" w:cs="Times New Roman"/>
          <w:sz w:val="24"/>
          <w:szCs w:val="24"/>
          <w:lang w:eastAsia="hr-HR"/>
        </w:rPr>
        <w:t xml:space="preserve"> u iznosu od </w:t>
      </w:r>
      <w:r w:rsidR="00035059">
        <w:rPr>
          <w:rFonts w:ascii="Times New Roman" w:eastAsiaTheme="minorEastAsia" w:hAnsi="Times New Roman" w:cs="Times New Roman"/>
          <w:sz w:val="24"/>
          <w:szCs w:val="24"/>
          <w:lang w:eastAsia="hr-HR"/>
        </w:rPr>
        <w:t>66.465,90 EUR, A ZA 2026. 69.478,00 eur.</w:t>
      </w:r>
    </w:p>
    <w:p w:rsidR="00D14DE8" w:rsidRPr="00D14DE8" w:rsidRDefault="00D14DE8" w:rsidP="00D14DE8">
      <w:pPr>
        <w:spacing w:after="0" w:line="240" w:lineRule="auto"/>
        <w:ind w:firstLine="540"/>
        <w:jc w:val="both"/>
        <w:rPr>
          <w:rFonts w:ascii="Bookman Old Style" w:eastAsiaTheme="minorEastAsia" w:hAnsi="Bookman Old Style" w:cs="Times New Roman"/>
          <w:sz w:val="24"/>
          <w:szCs w:val="24"/>
          <w:lang w:eastAsia="hr-HR"/>
        </w:rPr>
      </w:pPr>
    </w:p>
    <w:tbl>
      <w:tblPr>
        <w:tblW w:w="10210" w:type="dxa"/>
        <w:tblInd w:w="-339" w:type="dxa"/>
        <w:tblLook w:val="04A0" w:firstRow="1" w:lastRow="0" w:firstColumn="1" w:lastColumn="0" w:noHBand="0" w:noVBand="1"/>
      </w:tblPr>
      <w:tblGrid>
        <w:gridCol w:w="1253"/>
        <w:gridCol w:w="4238"/>
        <w:gridCol w:w="1573"/>
        <w:gridCol w:w="1573"/>
        <w:gridCol w:w="1573"/>
      </w:tblGrid>
      <w:tr w:rsidR="00D14DE8" w:rsidRPr="00D14DE8" w:rsidTr="00D14DE8">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bookmarkStart w:id="14" w:name="_Hlk120819000"/>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2024</w:t>
            </w:r>
            <w:r w:rsidR="00D14DE8" w:rsidRPr="00D14DE8">
              <w:rPr>
                <w:rFonts w:ascii="Times New Roman" w:eastAsiaTheme="minorEastAsia" w:hAnsi="Times New Roman" w:cs="Times New Roman"/>
                <w:b/>
                <w:bCs/>
                <w:i/>
                <w:iCs/>
                <w:sz w:val="24"/>
                <w:szCs w:val="24"/>
                <w:lang w:eastAsia="hr-HR"/>
              </w:rPr>
              <w:t>.</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r>
      <w:tr w:rsidR="00D14DE8" w:rsidRPr="00D14DE8" w:rsidTr="00D14DE8">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 xml:space="preserve"> P3008</w:t>
            </w:r>
          </w:p>
        </w:tc>
        <w:tc>
          <w:tcPr>
            <w:tcW w:w="4238"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Obrazovanje-Predškolski odgoj</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64.530,00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66.465,90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69.478,00</w:t>
            </w:r>
          </w:p>
        </w:tc>
      </w:tr>
      <w:tr w:rsidR="00D14DE8" w:rsidRPr="00D14DE8" w:rsidTr="00D14DE8">
        <w:trPr>
          <w:trHeight w:val="275"/>
        </w:trPr>
        <w:tc>
          <w:tcPr>
            <w:tcW w:w="1253" w:type="dxa"/>
            <w:tcBorders>
              <w:top w:val="nil"/>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A300801</w:t>
            </w:r>
          </w:p>
        </w:tc>
        <w:tc>
          <w:tcPr>
            <w:tcW w:w="4238" w:type="dxa"/>
            <w:tcBorders>
              <w:top w:val="nil"/>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Rad dječje vrtićke grupe i male škole</w:t>
            </w:r>
          </w:p>
        </w:tc>
        <w:tc>
          <w:tcPr>
            <w:tcW w:w="1573"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39.030,00</w:t>
            </w:r>
          </w:p>
        </w:tc>
        <w:tc>
          <w:tcPr>
            <w:tcW w:w="1573"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40.200,90</w:t>
            </w:r>
          </w:p>
        </w:tc>
        <w:tc>
          <w:tcPr>
            <w:tcW w:w="1573"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42.730,00</w:t>
            </w:r>
          </w:p>
        </w:tc>
      </w:tr>
      <w:tr w:rsidR="00D14DE8" w:rsidRPr="00D14DE8" w:rsidTr="00D14DE8">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A300802</w:t>
            </w:r>
          </w:p>
        </w:tc>
        <w:tc>
          <w:tcPr>
            <w:tcW w:w="4238"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Rad male škole</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15.500,00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15.965,00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16.198,00</w:t>
            </w:r>
          </w:p>
        </w:tc>
      </w:tr>
      <w:tr w:rsidR="00D14DE8" w:rsidRPr="00D14DE8" w:rsidTr="00D14DE8">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A301255</w:t>
            </w:r>
          </w:p>
        </w:tc>
        <w:tc>
          <w:tcPr>
            <w:tcW w:w="4238"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Škola engleskog jezika Helen Doron</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9.000,00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9.000,00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9.500,00</w:t>
            </w:r>
          </w:p>
        </w:tc>
      </w:tr>
      <w:tr w:rsidR="00D14DE8" w:rsidRPr="00D14DE8" w:rsidTr="00D14DE8">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K301248</w:t>
            </w:r>
          </w:p>
        </w:tc>
        <w:tc>
          <w:tcPr>
            <w:tcW w:w="4238"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Opremanje vrtića</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1.030,00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1.050,00</w:t>
            </w:r>
          </w:p>
        </w:tc>
      </w:tr>
      <w:bookmarkEnd w:id="14"/>
    </w:tbl>
    <w:p w:rsidR="00D14DE8" w:rsidRPr="00D14DE8" w:rsidRDefault="00D14DE8" w:rsidP="00D14DE8">
      <w:pPr>
        <w:spacing w:after="0" w:line="240" w:lineRule="auto"/>
        <w:jc w:val="both"/>
        <w:rPr>
          <w:rFonts w:ascii="Bookman Old Style" w:eastAsiaTheme="minorEastAsia" w:hAnsi="Bookman Old Style"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 xml:space="preserve">Pokazatelji uspješnosti: </w:t>
      </w:r>
      <w:r w:rsidRPr="00D14DE8">
        <w:rPr>
          <w:rFonts w:ascii="Times New Roman" w:eastAsiaTheme="minorEastAsia" w:hAnsi="Times New Roman" w:cs="Times New Roman"/>
          <w:sz w:val="24"/>
          <w:szCs w:val="24"/>
          <w:lang w:eastAsia="hr-HR"/>
        </w:rPr>
        <w:t>broj upisane djece u dječjem vrtiću i maloj školi, kao i broj polaznika škole engleskog jezika.</w:t>
      </w: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iCs/>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3009:</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JAVNE POTREBE I USLUGE U ZDRAVSTVU-DODATNE USLUGE U   ZDRAVSTVU I PREVENTIVA</w:t>
      </w:r>
    </w:p>
    <w:p w:rsidR="00D14DE8" w:rsidRPr="00D14DE8" w:rsidRDefault="00D14DE8" w:rsidP="00D14DE8">
      <w:pPr>
        <w:tabs>
          <w:tab w:val="left" w:pos="5772"/>
        </w:tabs>
        <w:spacing w:after="0" w:line="240" w:lineRule="auto"/>
        <w:ind w:left="-567" w:right="-475" w:firstLine="567"/>
        <w:jc w:val="both"/>
        <w:rPr>
          <w:rFonts w:ascii="Times New Roman" w:eastAsiaTheme="minorEastAsia" w:hAnsi="Times New Roman" w:cs="Times New Roman"/>
          <w:b/>
          <w:i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 xml:space="preserve">Opis i cilj/svrha programa: </w:t>
      </w:r>
      <w:r w:rsidRPr="00D14DE8">
        <w:rPr>
          <w:rFonts w:ascii="Times New Roman" w:eastAsiaTheme="minorEastAsia" w:hAnsi="Times New Roman" w:cs="Times New Roman"/>
          <w:sz w:val="24"/>
          <w:szCs w:val="24"/>
          <w:lang w:eastAsia="hr-HR"/>
        </w:rPr>
        <w:t>Programom se osiguravaju financijska sredstva za kapitalne donacije zdravstvenim neprofitnim organizacijama kao i tekuće potpore u borbi protiv ovisnosti o duhanskim proizvodima, alkoholu i drogama.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Sredstva za realizaciju programa</w:t>
      </w:r>
      <w:r w:rsidRPr="00D14DE8">
        <w:rPr>
          <w:rFonts w:ascii="Times New Roman" w:eastAsiaTheme="minorEastAsia" w:hAnsi="Times New Roman" w:cs="Times New Roman"/>
          <w:bCs/>
          <w:sz w:val="24"/>
          <w:szCs w:val="24"/>
          <w:lang w:eastAsia="hr-HR"/>
        </w:rPr>
        <w:t xml:space="preserve"> </w:t>
      </w:r>
      <w:r w:rsidR="00035059">
        <w:rPr>
          <w:rFonts w:ascii="Times New Roman" w:eastAsiaTheme="minorEastAsia" w:hAnsi="Times New Roman" w:cs="Times New Roman"/>
          <w:sz w:val="24"/>
          <w:szCs w:val="24"/>
          <w:lang w:eastAsia="hr-HR"/>
        </w:rPr>
        <w:t>se, u 2024</w:t>
      </w:r>
      <w:r w:rsidRPr="00D14DE8">
        <w:rPr>
          <w:rFonts w:ascii="Times New Roman" w:eastAsiaTheme="minorEastAsia" w:hAnsi="Times New Roman" w:cs="Times New Roman"/>
          <w:sz w:val="24"/>
          <w:szCs w:val="24"/>
          <w:lang w:eastAsia="hr-HR"/>
        </w:rPr>
        <w:t xml:space="preserve">. godini, planiraju se u iznosu od </w:t>
      </w:r>
      <w:r w:rsidR="00035059">
        <w:rPr>
          <w:rFonts w:ascii="Times New Roman" w:eastAsiaTheme="minorEastAsia" w:hAnsi="Times New Roman" w:cs="Times New Roman"/>
          <w:sz w:val="24"/>
          <w:szCs w:val="24"/>
          <w:lang w:eastAsia="hr-HR"/>
        </w:rPr>
        <w:t xml:space="preserve">900,00 EUR. U 2025. </w:t>
      </w:r>
      <w:r w:rsidRPr="00D14DE8">
        <w:rPr>
          <w:rFonts w:ascii="Times New Roman" w:eastAsiaTheme="minorEastAsia" w:hAnsi="Times New Roman" w:cs="Times New Roman"/>
          <w:sz w:val="24"/>
          <w:szCs w:val="24"/>
          <w:lang w:eastAsia="hr-HR"/>
        </w:rPr>
        <w:t>godini se sredstva za r</w:t>
      </w:r>
      <w:r w:rsidR="00035059">
        <w:rPr>
          <w:rFonts w:ascii="Times New Roman" w:eastAsiaTheme="minorEastAsia" w:hAnsi="Times New Roman" w:cs="Times New Roman"/>
          <w:sz w:val="24"/>
          <w:szCs w:val="24"/>
          <w:lang w:eastAsia="hr-HR"/>
        </w:rPr>
        <w:t>ealizaciju programa planiraju</w:t>
      </w:r>
      <w:r w:rsidRPr="00D14DE8">
        <w:rPr>
          <w:rFonts w:ascii="Times New Roman" w:eastAsiaTheme="minorEastAsia" w:hAnsi="Times New Roman" w:cs="Times New Roman"/>
          <w:sz w:val="24"/>
          <w:szCs w:val="24"/>
          <w:lang w:eastAsia="hr-HR"/>
        </w:rPr>
        <w:t xml:space="preserve"> u iznosu od </w:t>
      </w:r>
      <w:r w:rsidR="00035059">
        <w:rPr>
          <w:rFonts w:ascii="Times New Roman" w:eastAsiaTheme="minorEastAsia" w:hAnsi="Times New Roman" w:cs="Times New Roman"/>
          <w:sz w:val="24"/>
          <w:szCs w:val="24"/>
          <w:lang w:eastAsia="hr-HR"/>
        </w:rPr>
        <w:t>912,00 EUR, a za 2026. 900,00 EUR.</w:t>
      </w:r>
    </w:p>
    <w:p w:rsidR="00D14DE8" w:rsidRPr="00D14DE8" w:rsidRDefault="00D14DE8" w:rsidP="00D14DE8">
      <w:pPr>
        <w:spacing w:after="0" w:line="240" w:lineRule="auto"/>
        <w:jc w:val="both"/>
        <w:rPr>
          <w:rFonts w:ascii="Bookman Old Style" w:eastAsiaTheme="minorEastAsia" w:hAnsi="Bookman Old Style" w:cs="Times New Roman"/>
          <w:sz w:val="24"/>
          <w:szCs w:val="24"/>
          <w:lang w:eastAsia="hr-HR"/>
        </w:rPr>
      </w:pPr>
    </w:p>
    <w:tbl>
      <w:tblPr>
        <w:tblW w:w="10210" w:type="dxa"/>
        <w:tblInd w:w="-339" w:type="dxa"/>
        <w:tblLook w:val="04A0" w:firstRow="1" w:lastRow="0" w:firstColumn="1" w:lastColumn="0" w:noHBand="0" w:noVBand="1"/>
      </w:tblPr>
      <w:tblGrid>
        <w:gridCol w:w="1253"/>
        <w:gridCol w:w="4238"/>
        <w:gridCol w:w="1573"/>
        <w:gridCol w:w="1573"/>
        <w:gridCol w:w="1573"/>
      </w:tblGrid>
      <w:tr w:rsidR="00D14DE8" w:rsidRPr="00D14DE8" w:rsidTr="00D14DE8">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2024</w:t>
            </w:r>
            <w:r w:rsidR="00D14DE8" w:rsidRPr="00D14DE8">
              <w:rPr>
                <w:rFonts w:ascii="Times New Roman" w:eastAsiaTheme="minorEastAsia" w:hAnsi="Times New Roman" w:cs="Times New Roman"/>
                <w:b/>
                <w:bCs/>
                <w:i/>
                <w:iCs/>
                <w:sz w:val="24"/>
                <w:szCs w:val="24"/>
                <w:lang w:eastAsia="hr-HR"/>
              </w:rPr>
              <w:t>.</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r>
      <w:tr w:rsidR="00D14DE8" w:rsidRPr="00D14DE8" w:rsidTr="00D14DE8">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 xml:space="preserve"> P3009</w:t>
            </w:r>
          </w:p>
        </w:tc>
        <w:tc>
          <w:tcPr>
            <w:tcW w:w="4238"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Javne potrebe i usluge u zdravstvu</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900,00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912,00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900,00</w:t>
            </w:r>
          </w:p>
        </w:tc>
      </w:tr>
      <w:tr w:rsidR="00D14DE8" w:rsidRPr="00D14DE8" w:rsidTr="00D14DE8">
        <w:trPr>
          <w:trHeight w:val="275"/>
        </w:trPr>
        <w:tc>
          <w:tcPr>
            <w:tcW w:w="1253" w:type="dxa"/>
            <w:tcBorders>
              <w:top w:val="nil"/>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A300901</w:t>
            </w:r>
          </w:p>
        </w:tc>
        <w:tc>
          <w:tcPr>
            <w:tcW w:w="4238" w:type="dxa"/>
            <w:tcBorders>
              <w:top w:val="nil"/>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Kapitalne potpore zdravstvenim ambulantama</w:t>
            </w:r>
          </w:p>
        </w:tc>
        <w:tc>
          <w:tcPr>
            <w:tcW w:w="1573"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w:t>
            </w:r>
          </w:p>
        </w:tc>
        <w:tc>
          <w:tcPr>
            <w:tcW w:w="1573" w:type="dxa"/>
            <w:tcBorders>
              <w:top w:val="nil"/>
              <w:left w:val="nil"/>
              <w:bottom w:val="single" w:sz="4" w:space="0" w:color="auto"/>
              <w:right w:val="single" w:sz="4" w:space="0" w:color="auto"/>
            </w:tcBorders>
            <w:noWrap/>
            <w:vAlign w:val="center"/>
          </w:tcPr>
          <w:p w:rsidR="00D14DE8" w:rsidRPr="00D14DE8" w:rsidRDefault="00035059" w:rsidP="00035059">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w:t>
            </w:r>
          </w:p>
        </w:tc>
        <w:tc>
          <w:tcPr>
            <w:tcW w:w="1573"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w:t>
            </w:r>
          </w:p>
        </w:tc>
      </w:tr>
      <w:tr w:rsidR="00D14DE8" w:rsidRPr="00D14DE8" w:rsidTr="00D14DE8">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lastRenderedPageBreak/>
              <w:t xml:space="preserve"> A300902</w:t>
            </w:r>
          </w:p>
        </w:tc>
        <w:tc>
          <w:tcPr>
            <w:tcW w:w="4238"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Tekuće potpore zdravstvu u borbi protiv ovisnosti o duhanskim proizvodima, alkoholu i drogama</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400,00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412,00</w:t>
            </w:r>
          </w:p>
        </w:tc>
        <w:tc>
          <w:tcPr>
            <w:tcW w:w="1573"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400,00</w:t>
            </w:r>
          </w:p>
        </w:tc>
      </w:tr>
    </w:tbl>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iCs/>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3010:</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PROGRAMSKA DJELATNOST KULTURE-JAVNE POTREBE U   KULTURI, REKREACIJI I RELIGIJI</w:t>
      </w:r>
    </w:p>
    <w:p w:rsidR="00D14DE8" w:rsidRPr="00D14DE8" w:rsidRDefault="00D14DE8" w:rsidP="00D14DE8">
      <w:pPr>
        <w:spacing w:after="0" w:line="240" w:lineRule="auto"/>
        <w:ind w:firstLine="540"/>
        <w:jc w:val="both"/>
        <w:rPr>
          <w:rFonts w:ascii="Times New Roman" w:eastAsiaTheme="minorEastAsia" w:hAnsi="Times New Roman" w:cs="Times New Roman"/>
          <w:b/>
          <w:bCs/>
          <w:i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Opis i cilj/svrha programa</w:t>
      </w:r>
      <w:r w:rsidRPr="00D14DE8">
        <w:rPr>
          <w:rFonts w:ascii="Times New Roman" w:eastAsiaTheme="minorEastAsia" w:hAnsi="Times New Roman" w:cs="Times New Roman"/>
          <w:sz w:val="24"/>
          <w:szCs w:val="24"/>
          <w:lang w:eastAsia="hr-HR"/>
        </w:rPr>
        <w:t xml:space="preserve">: Programom se utvrđuju aktivnosti, poslovi, djelatnosti, akcije i manifestacije u kulturi od značenja za Općinu Lovas. Posebice se podržava i potiče kulturno-umjetničko stvaralaštvo, programi ustanova u kulturi, nabava te investicijsko održavanje i opremanje objekata za kulturu, te akcije i manifestacije koje doprinose promicanju kulture. </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Osnovni cilj programa je unapređenje kvalitete života stanovnika općine Lovas, a posebni ciljevi programa su osiguranje financijskih sredstava za djelovanje udruga u kulturi te osiguranje financijskih sredstava za Miholjske dane, Dane udruga, kazališne i druge manifestacije, redovna djelatnost knjižnice Lovas, Lovaski list, arheološka istraživanja na području općine, </w:t>
      </w:r>
      <w:r w:rsidR="00035059">
        <w:rPr>
          <w:rFonts w:ascii="Times New Roman" w:eastAsiaTheme="minorEastAsia" w:hAnsi="Times New Roman" w:cs="Times New Roman"/>
          <w:sz w:val="24"/>
          <w:szCs w:val="24"/>
          <w:lang w:eastAsia="hr-HR"/>
        </w:rPr>
        <w:t>opreme za dom kulture u Lovasu</w:t>
      </w:r>
      <w:r w:rsidRPr="00D14DE8">
        <w:rPr>
          <w:rFonts w:ascii="Times New Roman" w:eastAsiaTheme="minorEastAsia" w:hAnsi="Times New Roman" w:cs="Times New Roman"/>
          <w:sz w:val="24"/>
          <w:szCs w:val="24"/>
          <w:lang w:eastAsia="hr-HR"/>
        </w:rPr>
        <w:t>, rekonstrukciju Doma kulture u Lovasu i sl.</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Svrha mjere je investicijsko održavanje i opremanje objekata za kulturu, te akcije i manifestacije koje doprinose promicanju kulture, stvaranje materijalnih i financijskih uvjeta za obavljanje redovne djelatnosti knjižnice.</w:t>
      </w:r>
    </w:p>
    <w:p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Sredstva za realizaciju programa</w:t>
      </w:r>
      <w:r w:rsidR="00035059">
        <w:rPr>
          <w:rFonts w:ascii="Times New Roman" w:eastAsiaTheme="minorEastAsia" w:hAnsi="Times New Roman" w:cs="Times New Roman"/>
          <w:sz w:val="24"/>
          <w:szCs w:val="24"/>
          <w:lang w:eastAsia="hr-HR"/>
        </w:rPr>
        <w:t xml:space="preserve"> se u 2024</w:t>
      </w:r>
      <w:r w:rsidRPr="00D14DE8">
        <w:rPr>
          <w:rFonts w:ascii="Times New Roman" w:eastAsiaTheme="minorEastAsia" w:hAnsi="Times New Roman" w:cs="Times New Roman"/>
          <w:sz w:val="24"/>
          <w:szCs w:val="24"/>
          <w:lang w:eastAsia="hr-HR"/>
        </w:rPr>
        <w:t xml:space="preserve">. godini planiraju u iznosu od </w:t>
      </w:r>
      <w:r w:rsidR="00035059">
        <w:rPr>
          <w:rFonts w:ascii="Times New Roman" w:eastAsiaTheme="minorEastAsia" w:hAnsi="Times New Roman" w:cs="Times New Roman"/>
          <w:sz w:val="24"/>
          <w:szCs w:val="24"/>
          <w:lang w:eastAsia="hr-HR"/>
        </w:rPr>
        <w:t>496.130,00</w:t>
      </w:r>
      <w:r w:rsidRPr="00D14DE8">
        <w:rPr>
          <w:rFonts w:ascii="Times New Roman" w:eastAsiaTheme="minorEastAsia" w:hAnsi="Times New Roman" w:cs="Times New Roman"/>
          <w:sz w:val="24"/>
          <w:szCs w:val="24"/>
          <w:lang w:eastAsia="hr-HR"/>
        </w:rPr>
        <w:t xml:space="preserve"> EUR. </w:t>
      </w:r>
      <w:bookmarkStart w:id="15" w:name="_Hlk120821142"/>
      <w:r w:rsidR="00035059">
        <w:rPr>
          <w:rFonts w:ascii="Times New Roman" w:eastAsiaTheme="minorEastAsia" w:hAnsi="Times New Roman" w:cs="Times New Roman"/>
          <w:sz w:val="24"/>
          <w:szCs w:val="24"/>
          <w:lang w:eastAsia="hr-HR"/>
        </w:rPr>
        <w:t>U 2025</w:t>
      </w:r>
      <w:r w:rsidRPr="00D14DE8">
        <w:rPr>
          <w:rFonts w:ascii="Times New Roman" w:eastAsiaTheme="minorEastAsia" w:hAnsi="Times New Roman" w:cs="Times New Roman"/>
          <w:sz w:val="24"/>
          <w:szCs w:val="24"/>
          <w:lang w:eastAsia="hr-HR"/>
        </w:rPr>
        <w:t xml:space="preserve">. planiraju se sredstva u iznosu od </w:t>
      </w:r>
      <w:r w:rsidR="00035059">
        <w:rPr>
          <w:rFonts w:ascii="Times New Roman" w:eastAsiaTheme="minorEastAsia" w:hAnsi="Times New Roman" w:cs="Times New Roman"/>
          <w:sz w:val="24"/>
          <w:szCs w:val="24"/>
          <w:lang w:eastAsia="hr-HR"/>
        </w:rPr>
        <w:t>369.312,90 EUR, a u 2026</w:t>
      </w:r>
      <w:r w:rsidRPr="00D14DE8">
        <w:rPr>
          <w:rFonts w:ascii="Times New Roman" w:eastAsiaTheme="minorEastAsia" w:hAnsi="Times New Roman" w:cs="Times New Roman"/>
          <w:sz w:val="24"/>
          <w:szCs w:val="24"/>
          <w:lang w:eastAsia="hr-HR"/>
        </w:rPr>
        <w:t xml:space="preserve">. godini se sredstva za realizaciju ovog programa planiraju se u iznosu od </w:t>
      </w:r>
      <w:r w:rsidR="00035059">
        <w:rPr>
          <w:rFonts w:ascii="Times New Roman" w:eastAsiaTheme="minorEastAsia" w:hAnsi="Times New Roman" w:cs="Times New Roman"/>
          <w:sz w:val="24"/>
          <w:szCs w:val="24"/>
          <w:lang w:eastAsia="hr-HR"/>
        </w:rPr>
        <w:t>159.465,00</w:t>
      </w:r>
      <w:r w:rsidRPr="00D14DE8">
        <w:rPr>
          <w:rFonts w:ascii="Times New Roman" w:eastAsiaTheme="minorEastAsia" w:hAnsi="Times New Roman" w:cs="Times New Roman"/>
          <w:sz w:val="24"/>
          <w:szCs w:val="24"/>
          <w:lang w:eastAsia="hr-HR"/>
        </w:rPr>
        <w:t xml:space="preserve"> EUR.</w:t>
      </w:r>
      <w:bookmarkEnd w:id="15"/>
    </w:p>
    <w:p w:rsidR="00D14DE8" w:rsidRPr="00D14DE8" w:rsidRDefault="00D14DE8" w:rsidP="00D14DE8">
      <w:pPr>
        <w:spacing w:after="0" w:line="240" w:lineRule="auto"/>
        <w:ind w:left="-567" w:right="-475" w:firstLine="567"/>
        <w:jc w:val="both"/>
        <w:rPr>
          <w:rFonts w:ascii="Bookman Old Style" w:eastAsiaTheme="minorEastAsia" w:hAnsi="Bookman Old Style" w:cs="Times New Roman"/>
          <w:sz w:val="24"/>
          <w:szCs w:val="24"/>
          <w:lang w:eastAsia="hr-HR"/>
        </w:rPr>
      </w:pPr>
    </w:p>
    <w:tbl>
      <w:tblPr>
        <w:tblW w:w="9818" w:type="dxa"/>
        <w:tblInd w:w="113" w:type="dxa"/>
        <w:tblLook w:val="04A0" w:firstRow="1" w:lastRow="0" w:firstColumn="1" w:lastColumn="0" w:noHBand="0" w:noVBand="1"/>
      </w:tblPr>
      <w:tblGrid>
        <w:gridCol w:w="1278"/>
        <w:gridCol w:w="4324"/>
        <w:gridCol w:w="1448"/>
        <w:gridCol w:w="1299"/>
        <w:gridCol w:w="1469"/>
      </w:tblGrid>
      <w:tr w:rsidR="00D14DE8" w:rsidRPr="00D14DE8" w:rsidTr="00D14DE8">
        <w:trPr>
          <w:trHeight w:val="262"/>
        </w:trPr>
        <w:tc>
          <w:tcPr>
            <w:tcW w:w="5602"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448"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2024</w:t>
            </w:r>
            <w:r w:rsidR="00D14DE8" w:rsidRPr="00D14DE8">
              <w:rPr>
                <w:rFonts w:ascii="Times New Roman" w:eastAsiaTheme="minorEastAsia" w:hAnsi="Times New Roman" w:cs="Times New Roman"/>
                <w:b/>
                <w:bCs/>
                <w:i/>
                <w:iCs/>
                <w:sz w:val="24"/>
                <w:szCs w:val="24"/>
                <w:lang w:eastAsia="hr-HR"/>
              </w:rPr>
              <w:t>.</w:t>
            </w:r>
          </w:p>
        </w:tc>
        <w:tc>
          <w:tcPr>
            <w:tcW w:w="1299"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469"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r>
      <w:tr w:rsidR="00D14DE8" w:rsidRPr="00D14DE8" w:rsidTr="00D14DE8">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P3010</w:t>
            </w:r>
          </w:p>
        </w:tc>
        <w:tc>
          <w:tcPr>
            <w:tcW w:w="4324"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Program javnih potreba u kulturi, rekreaciji i religiji</w:t>
            </w:r>
          </w:p>
        </w:tc>
        <w:tc>
          <w:tcPr>
            <w:tcW w:w="1448"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496.130,00</w:t>
            </w:r>
          </w:p>
        </w:tc>
        <w:tc>
          <w:tcPr>
            <w:tcW w:w="1299"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369.312,90</w:t>
            </w:r>
          </w:p>
        </w:tc>
        <w:tc>
          <w:tcPr>
            <w:tcW w:w="1469"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159.465,00</w:t>
            </w:r>
          </w:p>
        </w:tc>
      </w:tr>
      <w:tr w:rsidR="00D14DE8" w:rsidRPr="00D14DE8" w:rsidTr="00D14DE8">
        <w:trPr>
          <w:trHeight w:val="262"/>
        </w:trPr>
        <w:tc>
          <w:tcPr>
            <w:tcW w:w="1278" w:type="dxa"/>
            <w:tcBorders>
              <w:top w:val="nil"/>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A301001</w:t>
            </w:r>
          </w:p>
        </w:tc>
        <w:tc>
          <w:tcPr>
            <w:tcW w:w="4324" w:type="dxa"/>
            <w:tcBorders>
              <w:top w:val="nil"/>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Manifestacije u kulturi</w:t>
            </w:r>
          </w:p>
        </w:tc>
        <w:tc>
          <w:tcPr>
            <w:tcW w:w="1448"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11.230,00</w:t>
            </w:r>
          </w:p>
        </w:tc>
        <w:tc>
          <w:tcPr>
            <w:tcW w:w="1299"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11.566,90</w:t>
            </w:r>
          </w:p>
        </w:tc>
        <w:tc>
          <w:tcPr>
            <w:tcW w:w="1469"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11.840,00</w:t>
            </w:r>
          </w:p>
        </w:tc>
      </w:tr>
      <w:tr w:rsidR="00D14DE8" w:rsidRPr="00D14DE8" w:rsidTr="00D14DE8">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A301002</w:t>
            </w:r>
          </w:p>
        </w:tc>
        <w:tc>
          <w:tcPr>
            <w:tcW w:w="4324"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Djelatnost knjižnice</w:t>
            </w:r>
          </w:p>
        </w:tc>
        <w:tc>
          <w:tcPr>
            <w:tcW w:w="1448"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13.400,00</w:t>
            </w:r>
          </w:p>
        </w:tc>
        <w:tc>
          <w:tcPr>
            <w:tcW w:w="1299"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13.712,00</w:t>
            </w:r>
          </w:p>
        </w:tc>
        <w:tc>
          <w:tcPr>
            <w:tcW w:w="1469"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14.050,00</w:t>
            </w:r>
          </w:p>
        </w:tc>
      </w:tr>
      <w:tr w:rsidR="00D14DE8" w:rsidRPr="00D14DE8" w:rsidTr="00D14DE8">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A301003</w:t>
            </w:r>
          </w:p>
        </w:tc>
        <w:tc>
          <w:tcPr>
            <w:tcW w:w="4324"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Izdavačka djelatnost</w:t>
            </w:r>
          </w:p>
        </w:tc>
        <w:tc>
          <w:tcPr>
            <w:tcW w:w="1448"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6.800,00</w:t>
            </w:r>
          </w:p>
        </w:tc>
        <w:tc>
          <w:tcPr>
            <w:tcW w:w="1299"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7.004,00</w:t>
            </w:r>
          </w:p>
        </w:tc>
        <w:tc>
          <w:tcPr>
            <w:tcW w:w="1469"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7.225,00</w:t>
            </w:r>
          </w:p>
        </w:tc>
      </w:tr>
      <w:tr w:rsidR="00D14DE8" w:rsidRPr="00D14DE8" w:rsidTr="00D14DE8">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A301004</w:t>
            </w:r>
          </w:p>
        </w:tc>
        <w:tc>
          <w:tcPr>
            <w:tcW w:w="4324"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Djelatnost kulturno umjetničkih društava i dr.udruga u kulturi</w:t>
            </w:r>
          </w:p>
        </w:tc>
        <w:tc>
          <w:tcPr>
            <w:tcW w:w="1448"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12.150,00</w:t>
            </w:r>
          </w:p>
        </w:tc>
        <w:tc>
          <w:tcPr>
            <w:tcW w:w="1299"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12.532,00</w:t>
            </w:r>
          </w:p>
        </w:tc>
        <w:tc>
          <w:tcPr>
            <w:tcW w:w="1469"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13.050,00</w:t>
            </w:r>
          </w:p>
        </w:tc>
      </w:tr>
      <w:tr w:rsidR="00D14DE8" w:rsidRPr="00D14DE8" w:rsidTr="00D14DE8">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A301005</w:t>
            </w:r>
          </w:p>
        </w:tc>
        <w:tc>
          <w:tcPr>
            <w:tcW w:w="4324"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Vjerske zajednice</w:t>
            </w:r>
          </w:p>
        </w:tc>
        <w:tc>
          <w:tcPr>
            <w:tcW w:w="1448" w:type="dxa"/>
            <w:tcBorders>
              <w:top w:val="single" w:sz="4" w:space="0" w:color="auto"/>
              <w:left w:val="nil"/>
              <w:bottom w:val="single" w:sz="4" w:space="0" w:color="auto"/>
              <w:right w:val="single" w:sz="4" w:space="0" w:color="auto"/>
            </w:tcBorders>
            <w:noWrap/>
            <w:vAlign w:val="center"/>
          </w:tcPr>
          <w:p w:rsidR="00D14DE8" w:rsidRPr="00D14DE8" w:rsidRDefault="00D14DE8" w:rsidP="00D14DE8">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7.950,00</w:t>
            </w:r>
          </w:p>
        </w:tc>
        <w:tc>
          <w:tcPr>
            <w:tcW w:w="1299"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7.700,00</w:t>
            </w:r>
          </w:p>
        </w:tc>
        <w:tc>
          <w:tcPr>
            <w:tcW w:w="1469"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8.400,00</w:t>
            </w:r>
          </w:p>
        </w:tc>
      </w:tr>
      <w:tr w:rsidR="00D14DE8" w:rsidRPr="00D14DE8" w:rsidTr="00D14DE8">
        <w:trPr>
          <w:trHeight w:val="262"/>
        </w:trPr>
        <w:tc>
          <w:tcPr>
            <w:tcW w:w="1278" w:type="dxa"/>
            <w:tcBorders>
              <w:top w:val="nil"/>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A301228</w:t>
            </w:r>
          </w:p>
        </w:tc>
        <w:tc>
          <w:tcPr>
            <w:tcW w:w="4324" w:type="dxa"/>
            <w:tcBorders>
              <w:top w:val="nil"/>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Projekt Arheološka istraživanja</w:t>
            </w:r>
          </w:p>
        </w:tc>
        <w:tc>
          <w:tcPr>
            <w:tcW w:w="1448"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3.000,00</w:t>
            </w:r>
          </w:p>
        </w:tc>
        <w:tc>
          <w:tcPr>
            <w:tcW w:w="1299"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3.090,00</w:t>
            </w:r>
          </w:p>
        </w:tc>
        <w:tc>
          <w:tcPr>
            <w:tcW w:w="1469"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3.150,00</w:t>
            </w:r>
          </w:p>
        </w:tc>
      </w:tr>
      <w:tr w:rsidR="00D14DE8" w:rsidRPr="00D14DE8" w:rsidTr="00D14DE8">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A301245</w:t>
            </w:r>
          </w:p>
        </w:tc>
        <w:tc>
          <w:tcPr>
            <w:tcW w:w="4324"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Savjet mladih</w:t>
            </w:r>
          </w:p>
        </w:tc>
        <w:tc>
          <w:tcPr>
            <w:tcW w:w="1448"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600,00</w:t>
            </w:r>
          </w:p>
        </w:tc>
        <w:tc>
          <w:tcPr>
            <w:tcW w:w="1299"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618,00</w:t>
            </w:r>
          </w:p>
        </w:tc>
        <w:tc>
          <w:tcPr>
            <w:tcW w:w="1469" w:type="dxa"/>
            <w:tcBorders>
              <w:top w:val="single" w:sz="4" w:space="0" w:color="auto"/>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650,00</w:t>
            </w:r>
          </w:p>
        </w:tc>
      </w:tr>
      <w:tr w:rsidR="00D14DE8" w:rsidRPr="00D14DE8" w:rsidTr="00D14DE8">
        <w:trPr>
          <w:trHeight w:val="262"/>
        </w:trPr>
        <w:tc>
          <w:tcPr>
            <w:tcW w:w="1278" w:type="dxa"/>
            <w:tcBorders>
              <w:top w:val="nil"/>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K301223</w:t>
            </w:r>
          </w:p>
        </w:tc>
        <w:tc>
          <w:tcPr>
            <w:tcW w:w="4324" w:type="dxa"/>
            <w:tcBorders>
              <w:top w:val="nil"/>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Nabava opreme za Dom kulture Lovas</w:t>
            </w:r>
          </w:p>
        </w:tc>
        <w:tc>
          <w:tcPr>
            <w:tcW w:w="1448"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c>
          <w:tcPr>
            <w:tcW w:w="1299"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1.030,00</w:t>
            </w:r>
          </w:p>
        </w:tc>
        <w:tc>
          <w:tcPr>
            <w:tcW w:w="1469"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1.100,00</w:t>
            </w:r>
          </w:p>
        </w:tc>
      </w:tr>
      <w:tr w:rsidR="00D14DE8" w:rsidRPr="00D14DE8" w:rsidTr="00D14DE8">
        <w:trPr>
          <w:trHeight w:val="262"/>
        </w:trPr>
        <w:tc>
          <w:tcPr>
            <w:tcW w:w="1278" w:type="dxa"/>
            <w:tcBorders>
              <w:top w:val="nil"/>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K301231</w:t>
            </w:r>
          </w:p>
        </w:tc>
        <w:tc>
          <w:tcPr>
            <w:tcW w:w="4324" w:type="dxa"/>
            <w:tcBorders>
              <w:top w:val="nil"/>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Izgradnja Spomen područja Minsko polje</w:t>
            </w:r>
          </w:p>
        </w:tc>
        <w:tc>
          <w:tcPr>
            <w:tcW w:w="1448" w:type="dxa"/>
            <w:tcBorders>
              <w:top w:val="nil"/>
              <w:left w:val="nil"/>
              <w:bottom w:val="single" w:sz="4" w:space="0" w:color="auto"/>
              <w:right w:val="single" w:sz="4" w:space="0" w:color="auto"/>
            </w:tcBorders>
            <w:noWrap/>
            <w:vAlign w:val="center"/>
          </w:tcPr>
          <w:p w:rsidR="00D14DE8" w:rsidRPr="00D14DE8" w:rsidRDefault="00D14DE8" w:rsidP="00D14DE8">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92.900,00</w:t>
            </w:r>
          </w:p>
        </w:tc>
        <w:tc>
          <w:tcPr>
            <w:tcW w:w="1299" w:type="dxa"/>
            <w:tcBorders>
              <w:top w:val="nil"/>
              <w:left w:val="nil"/>
              <w:bottom w:val="single" w:sz="4" w:space="0" w:color="auto"/>
              <w:right w:val="single" w:sz="4" w:space="0" w:color="auto"/>
            </w:tcBorders>
            <w:noWrap/>
            <w:vAlign w:val="center"/>
          </w:tcPr>
          <w:p w:rsidR="00D14DE8" w:rsidRPr="00D14DE8" w:rsidRDefault="00D14DE8" w:rsidP="00D14DE8">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0,00</w:t>
            </w:r>
          </w:p>
        </w:tc>
        <w:tc>
          <w:tcPr>
            <w:tcW w:w="1469" w:type="dxa"/>
            <w:tcBorders>
              <w:top w:val="nil"/>
              <w:left w:val="nil"/>
              <w:bottom w:val="single" w:sz="4" w:space="0" w:color="auto"/>
              <w:right w:val="single" w:sz="4" w:space="0" w:color="auto"/>
            </w:tcBorders>
            <w:noWrap/>
            <w:vAlign w:val="center"/>
          </w:tcPr>
          <w:p w:rsidR="00D14DE8" w:rsidRPr="00D14DE8" w:rsidRDefault="00D14DE8" w:rsidP="00D14DE8">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0,00</w:t>
            </w:r>
          </w:p>
        </w:tc>
      </w:tr>
      <w:tr w:rsidR="00D14DE8" w:rsidRPr="00D14DE8" w:rsidTr="00D14DE8">
        <w:trPr>
          <w:trHeight w:val="262"/>
        </w:trPr>
        <w:tc>
          <w:tcPr>
            <w:tcW w:w="1278" w:type="dxa"/>
            <w:tcBorders>
              <w:top w:val="nil"/>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K301249</w:t>
            </w:r>
          </w:p>
        </w:tc>
        <w:tc>
          <w:tcPr>
            <w:tcW w:w="4324" w:type="dxa"/>
            <w:tcBorders>
              <w:top w:val="nil"/>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Izgradnja i rekonstrukcija objekata u kulturi</w:t>
            </w:r>
          </w:p>
        </w:tc>
        <w:tc>
          <w:tcPr>
            <w:tcW w:w="1448"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440.000,00</w:t>
            </w:r>
          </w:p>
        </w:tc>
        <w:tc>
          <w:tcPr>
            <w:tcW w:w="1299"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312.060,00</w:t>
            </w:r>
          </w:p>
        </w:tc>
        <w:tc>
          <w:tcPr>
            <w:tcW w:w="1469" w:type="dxa"/>
            <w:tcBorders>
              <w:top w:val="nil"/>
              <w:left w:val="nil"/>
              <w:bottom w:val="single" w:sz="4" w:space="0" w:color="auto"/>
              <w:right w:val="single" w:sz="4" w:space="0" w:color="auto"/>
            </w:tcBorders>
            <w:noWrap/>
            <w:vAlign w:val="center"/>
          </w:tcPr>
          <w:p w:rsidR="00D14DE8" w:rsidRPr="00D14DE8" w:rsidRDefault="00035059"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100.000,00</w:t>
            </w:r>
          </w:p>
        </w:tc>
      </w:tr>
    </w:tbl>
    <w:p w:rsidR="00D14DE8" w:rsidRPr="00D14DE8" w:rsidRDefault="00D14DE8" w:rsidP="00D14DE8">
      <w:pPr>
        <w:spacing w:after="0" w:line="240" w:lineRule="auto"/>
        <w:jc w:val="both"/>
        <w:rPr>
          <w:rFonts w:ascii="Bookman Old Style" w:eastAsiaTheme="minorEastAsia" w:hAnsi="Bookman Old Style"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r w:rsidRPr="00D14DE8">
        <w:rPr>
          <w:rFonts w:ascii="Times New Roman" w:eastAsiaTheme="minorEastAsia" w:hAnsi="Times New Roman" w:cs="Times New Roman"/>
          <w:b/>
          <w:sz w:val="24"/>
          <w:szCs w:val="24"/>
          <w:lang w:eastAsia="hr-HR"/>
        </w:rPr>
        <w:t xml:space="preserve">Pokazatelji uspješnosti: </w:t>
      </w:r>
      <w:r w:rsidRPr="00D14DE8">
        <w:rPr>
          <w:rFonts w:ascii="Times New Roman" w:eastAsiaTheme="minorEastAsia" w:hAnsi="Times New Roman" w:cs="Times New Roman"/>
          <w:sz w:val="24"/>
          <w:szCs w:val="24"/>
          <w:lang w:eastAsia="hr-HR"/>
        </w:rPr>
        <w:t xml:space="preserve">broj organiziranih kulturnih manifestacija koje provode ustanove iz područja kulture, tiskana izdanja Lovaskog lista, </w:t>
      </w:r>
      <w:r w:rsidRPr="00D14DE8">
        <w:rPr>
          <w:rFonts w:ascii="Times New Roman" w:eastAsiaTheme="minorEastAsia" w:hAnsi="Times New Roman" w:cs="Times New Roman"/>
          <w:sz w:val="24"/>
          <w:szCs w:val="24"/>
        </w:rPr>
        <w:t>Podizanje standarda života mještana i</w:t>
      </w:r>
      <w:r w:rsidRPr="00D14DE8">
        <w:rPr>
          <w:rFonts w:ascii="Times New Roman" w:eastAsiaTheme="minorEastAsia" w:hAnsi="Times New Roman" w:cs="Times New Roman"/>
          <w:sz w:val="24"/>
          <w:szCs w:val="24"/>
          <w:lang w:eastAsia="hr-HR"/>
        </w:rPr>
        <w:t xml:space="preserve">  kvalitetniji boravak mladih,  te njihovo zadržavanje na području  Općine Lovas.</w:t>
      </w:r>
    </w:p>
    <w:p w:rsidR="00D14DE8" w:rsidRPr="00D14DE8" w:rsidRDefault="00D14DE8" w:rsidP="00D14DE8">
      <w:pPr>
        <w:spacing w:after="0" w:line="240" w:lineRule="auto"/>
        <w:jc w:val="both"/>
        <w:rPr>
          <w:rFonts w:ascii="Bookman Old Style" w:eastAsiaTheme="minorEastAsia" w:hAnsi="Bookman Old Style" w:cs="Times New Roman"/>
          <w:sz w:val="24"/>
          <w:szCs w:val="24"/>
          <w:lang w:eastAsia="hr-HR"/>
        </w:rPr>
      </w:pPr>
    </w:p>
    <w:p w:rsidR="00D14DE8" w:rsidRPr="00D14DE8" w:rsidRDefault="00D14DE8" w:rsidP="00D14DE8">
      <w:pPr>
        <w:spacing w:after="0" w:line="240" w:lineRule="auto"/>
        <w:jc w:val="both"/>
        <w:rPr>
          <w:rFonts w:ascii="Bookman Old Style" w:eastAsiaTheme="minorEastAsia" w:hAnsi="Bookman Old Style" w:cs="Times New Roman"/>
          <w:sz w:val="24"/>
          <w:szCs w:val="24"/>
          <w:lang w:eastAsia="hr-HR"/>
        </w:rPr>
      </w:pPr>
    </w:p>
    <w:p w:rsidR="00D14DE8" w:rsidRPr="00D14DE8" w:rsidRDefault="00D14DE8" w:rsidP="00D14DE8">
      <w:pPr>
        <w:spacing w:after="0" w:line="240" w:lineRule="auto"/>
        <w:ind w:firstLine="540"/>
        <w:jc w:val="both"/>
        <w:rPr>
          <w:rFonts w:ascii="Bookman Old Style" w:eastAsiaTheme="minorEastAsia" w:hAnsi="Bookman Old Style" w:cs="Times New Roman"/>
          <w:b/>
          <w:i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iCs/>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3011:</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PROGRAMSKA DJELATNOST ŠPORTA-ORGANIZACIJA REKREACIJE I ŠPORTSKIH AKTIVNOSTI</w:t>
      </w:r>
    </w:p>
    <w:p w:rsidR="00D14DE8" w:rsidRPr="00D14DE8" w:rsidRDefault="00D14DE8" w:rsidP="00D14DE8">
      <w:pPr>
        <w:spacing w:after="0" w:line="240" w:lineRule="auto"/>
        <w:ind w:firstLine="540"/>
        <w:jc w:val="both"/>
        <w:rPr>
          <w:rFonts w:ascii="Times New Roman" w:eastAsiaTheme="minorEastAsia" w:hAnsi="Times New Roman" w:cs="Times New Roman"/>
          <w:b/>
          <w:bCs/>
          <w:i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 xml:space="preserve">Opis i cilj/svrha programa: </w:t>
      </w:r>
      <w:r w:rsidRPr="00D14DE8">
        <w:rPr>
          <w:rFonts w:ascii="Times New Roman" w:eastAsiaTheme="minorEastAsia" w:hAnsi="Times New Roman" w:cs="Times New Roman"/>
          <w:bCs/>
          <w:sz w:val="24"/>
          <w:szCs w:val="24"/>
          <w:lang w:eastAsia="hr-HR"/>
        </w:rPr>
        <w:t>Programom javnih potreba u sportu osiguravaju se financijska sredstva za financiranje škole tenisa i sportskih udruga na području Općine Lovas. Osiguravaju se i sredstva za izgradnju igrališta za stolni tenis na otvorenom u Opatovcu, te za izgradnju biciklističke staze.</w:t>
      </w: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Cs/>
          <w:sz w:val="24"/>
          <w:szCs w:val="24"/>
          <w:lang w:eastAsia="hr-HR"/>
        </w:rPr>
        <w:t>Osnovni cilj programa je stvaranje poticajnog okruženja za razvoj sporta na području Općine Lovas. Poseban cilj programa je poboljšanje razine kvalitete sporta na području te uključivanje što većeg broja djece i mladeži u sport.</w:t>
      </w: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lastRenderedPageBreak/>
        <w:t>Sredstva za</w:t>
      </w:r>
      <w:r w:rsidRPr="00D14DE8">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b/>
          <w:sz w:val="24"/>
          <w:szCs w:val="24"/>
          <w:lang w:eastAsia="hr-HR"/>
        </w:rPr>
        <w:t>realizaciju programa</w:t>
      </w:r>
      <w:r w:rsidR="00887037">
        <w:rPr>
          <w:rFonts w:ascii="Times New Roman" w:eastAsiaTheme="minorEastAsia" w:hAnsi="Times New Roman" w:cs="Times New Roman"/>
          <w:sz w:val="24"/>
          <w:szCs w:val="24"/>
          <w:lang w:eastAsia="hr-HR"/>
        </w:rPr>
        <w:t xml:space="preserve"> planiraju se, u 2024</w:t>
      </w:r>
      <w:r w:rsidRPr="00D14DE8">
        <w:rPr>
          <w:rFonts w:ascii="Times New Roman" w:eastAsiaTheme="minorEastAsia" w:hAnsi="Times New Roman" w:cs="Times New Roman"/>
          <w:sz w:val="24"/>
          <w:szCs w:val="24"/>
          <w:lang w:eastAsia="hr-HR"/>
        </w:rPr>
        <w:t xml:space="preserve">. godini, u iznosu od </w:t>
      </w:r>
      <w:r w:rsidR="00887037">
        <w:rPr>
          <w:rFonts w:ascii="Times New Roman" w:eastAsiaTheme="minorEastAsia" w:hAnsi="Times New Roman" w:cs="Times New Roman"/>
          <w:sz w:val="24"/>
          <w:szCs w:val="24"/>
          <w:lang w:eastAsia="hr-HR"/>
        </w:rPr>
        <w:t>90.400,00 EUR. U 2025</w:t>
      </w:r>
      <w:r w:rsidRPr="00D14DE8">
        <w:rPr>
          <w:rFonts w:ascii="Times New Roman" w:eastAsiaTheme="minorEastAsia" w:hAnsi="Times New Roman" w:cs="Times New Roman"/>
          <w:sz w:val="24"/>
          <w:szCs w:val="24"/>
          <w:lang w:eastAsia="hr-HR"/>
        </w:rPr>
        <w:t xml:space="preserve">. planiraju se sredstva u iznosu od </w:t>
      </w:r>
      <w:r w:rsidR="00887037">
        <w:rPr>
          <w:rFonts w:ascii="Times New Roman" w:eastAsiaTheme="minorEastAsia" w:hAnsi="Times New Roman" w:cs="Times New Roman"/>
          <w:sz w:val="24"/>
          <w:szCs w:val="24"/>
          <w:lang w:eastAsia="hr-HR"/>
        </w:rPr>
        <w:t>55.629,00 EUR, a u 2026</w:t>
      </w:r>
      <w:r w:rsidRPr="00D14DE8">
        <w:rPr>
          <w:rFonts w:ascii="Times New Roman" w:eastAsiaTheme="minorEastAsia" w:hAnsi="Times New Roman" w:cs="Times New Roman"/>
          <w:sz w:val="24"/>
          <w:szCs w:val="24"/>
          <w:lang w:eastAsia="hr-HR"/>
        </w:rPr>
        <w:t xml:space="preserve">. godini se sredstva za realizaciju ovog programa planiraju se u iznosu od </w:t>
      </w:r>
      <w:r w:rsidR="00887037">
        <w:rPr>
          <w:rFonts w:ascii="Times New Roman" w:eastAsiaTheme="minorEastAsia" w:hAnsi="Times New Roman" w:cs="Times New Roman"/>
          <w:sz w:val="24"/>
          <w:szCs w:val="24"/>
          <w:lang w:eastAsia="hr-HR"/>
        </w:rPr>
        <w:t>56.440,00</w:t>
      </w:r>
      <w:r w:rsidRPr="00D14DE8">
        <w:rPr>
          <w:rFonts w:ascii="Times New Roman" w:eastAsiaTheme="minorEastAsia" w:hAnsi="Times New Roman" w:cs="Times New Roman"/>
          <w:sz w:val="24"/>
          <w:szCs w:val="24"/>
          <w:lang w:eastAsia="hr-HR"/>
        </w:rPr>
        <w:t xml:space="preserve"> EUR.</w:t>
      </w:r>
    </w:p>
    <w:p w:rsidR="00D14DE8" w:rsidRPr="00D14DE8" w:rsidRDefault="00D14DE8" w:rsidP="00D14DE8">
      <w:pPr>
        <w:spacing w:after="0" w:line="240" w:lineRule="auto"/>
        <w:ind w:left="-567" w:right="-475" w:firstLine="1275"/>
        <w:jc w:val="both"/>
        <w:rPr>
          <w:rFonts w:ascii="Bookman Old Style" w:eastAsiaTheme="minorEastAsia" w:hAnsi="Bookman Old Style" w:cs="Times New Roman"/>
          <w:sz w:val="24"/>
          <w:szCs w:val="24"/>
          <w:lang w:eastAsia="hr-HR"/>
        </w:rPr>
      </w:pPr>
    </w:p>
    <w:tbl>
      <w:tblPr>
        <w:tblW w:w="9318" w:type="dxa"/>
        <w:tblInd w:w="113" w:type="dxa"/>
        <w:tblLook w:val="04A0" w:firstRow="1" w:lastRow="0" w:firstColumn="1" w:lastColumn="0" w:noHBand="0" w:noVBand="1"/>
      </w:tblPr>
      <w:tblGrid>
        <w:gridCol w:w="1200"/>
        <w:gridCol w:w="4060"/>
        <w:gridCol w:w="1360"/>
        <w:gridCol w:w="1318"/>
        <w:gridCol w:w="1380"/>
      </w:tblGrid>
      <w:tr w:rsidR="00D14DE8" w:rsidRPr="00D14DE8" w:rsidTr="00D14DE8">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887037"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2024</w:t>
            </w:r>
            <w:r w:rsidR="00D14DE8" w:rsidRPr="00D14DE8">
              <w:rPr>
                <w:rFonts w:ascii="Times New Roman" w:eastAsiaTheme="minorEastAsia" w:hAnsi="Times New Roman" w:cs="Times New Roman"/>
                <w:b/>
                <w:bCs/>
                <w:i/>
                <w:iCs/>
                <w:sz w:val="24"/>
                <w:szCs w:val="24"/>
                <w:lang w:eastAsia="hr-HR"/>
              </w:rPr>
              <w:t>.</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887037"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887037"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r>
      <w:tr w:rsidR="00D14DE8" w:rsidRPr="00D14DE8" w:rsidTr="00D14DE8">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P3011</w:t>
            </w:r>
          </w:p>
        </w:tc>
        <w:tc>
          <w:tcPr>
            <w:tcW w:w="4060"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Programska djelatnost športa</w:t>
            </w: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887037"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90.400,00</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887037"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55.629,00</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887037"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56.440,00</w:t>
            </w:r>
          </w:p>
        </w:tc>
      </w:tr>
      <w:tr w:rsidR="00D14DE8" w:rsidRPr="00D14DE8" w:rsidTr="00D14DE8">
        <w:trPr>
          <w:trHeight w:val="510"/>
        </w:trPr>
        <w:tc>
          <w:tcPr>
            <w:tcW w:w="1200" w:type="dxa"/>
            <w:tcBorders>
              <w:top w:val="nil"/>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A301101</w:t>
            </w:r>
          </w:p>
        </w:tc>
        <w:tc>
          <w:tcPr>
            <w:tcW w:w="4060" w:type="dxa"/>
            <w:tcBorders>
              <w:top w:val="nil"/>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Pptpora udrugama u športu</w:t>
            </w:r>
          </w:p>
        </w:tc>
        <w:tc>
          <w:tcPr>
            <w:tcW w:w="1360" w:type="dxa"/>
            <w:tcBorders>
              <w:top w:val="nil"/>
              <w:left w:val="nil"/>
              <w:bottom w:val="single" w:sz="4" w:space="0" w:color="auto"/>
              <w:right w:val="single" w:sz="4" w:space="0" w:color="auto"/>
            </w:tcBorders>
            <w:noWrap/>
            <w:vAlign w:val="center"/>
          </w:tcPr>
          <w:p w:rsidR="00D14DE8" w:rsidRPr="00D14DE8" w:rsidRDefault="00887037"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16.600,00</w:t>
            </w:r>
          </w:p>
        </w:tc>
        <w:tc>
          <w:tcPr>
            <w:tcW w:w="1318" w:type="dxa"/>
            <w:tcBorders>
              <w:top w:val="nil"/>
              <w:left w:val="nil"/>
              <w:bottom w:val="single" w:sz="4" w:space="0" w:color="auto"/>
              <w:right w:val="single" w:sz="4" w:space="0" w:color="auto"/>
            </w:tcBorders>
            <w:noWrap/>
            <w:vAlign w:val="center"/>
          </w:tcPr>
          <w:p w:rsidR="00D14DE8" w:rsidRPr="00D14DE8" w:rsidRDefault="00887037"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17.098,00</w:t>
            </w:r>
          </w:p>
        </w:tc>
        <w:tc>
          <w:tcPr>
            <w:tcW w:w="1380" w:type="dxa"/>
            <w:tcBorders>
              <w:top w:val="nil"/>
              <w:left w:val="nil"/>
              <w:bottom w:val="single" w:sz="4" w:space="0" w:color="auto"/>
              <w:right w:val="single" w:sz="4" w:space="0" w:color="auto"/>
            </w:tcBorders>
            <w:noWrap/>
            <w:vAlign w:val="center"/>
          </w:tcPr>
          <w:p w:rsidR="00D14DE8" w:rsidRPr="00D14DE8" w:rsidRDefault="00887037"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17.430,00</w:t>
            </w:r>
          </w:p>
        </w:tc>
      </w:tr>
      <w:tr w:rsidR="00D14DE8" w:rsidRPr="00D14DE8" w:rsidTr="00D14DE8">
        <w:trPr>
          <w:trHeight w:val="510"/>
        </w:trPr>
        <w:tc>
          <w:tcPr>
            <w:tcW w:w="1200" w:type="dxa"/>
            <w:tcBorders>
              <w:top w:val="nil"/>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A301227</w:t>
            </w:r>
          </w:p>
        </w:tc>
        <w:tc>
          <w:tcPr>
            <w:tcW w:w="4060" w:type="dxa"/>
            <w:tcBorders>
              <w:top w:val="nil"/>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Mala škola tenisa</w:t>
            </w:r>
          </w:p>
        </w:tc>
        <w:tc>
          <w:tcPr>
            <w:tcW w:w="1360" w:type="dxa"/>
            <w:tcBorders>
              <w:top w:val="nil"/>
              <w:left w:val="nil"/>
              <w:bottom w:val="single" w:sz="4" w:space="0" w:color="auto"/>
              <w:right w:val="single" w:sz="4" w:space="0" w:color="auto"/>
            </w:tcBorders>
            <w:noWrap/>
            <w:vAlign w:val="center"/>
          </w:tcPr>
          <w:p w:rsidR="00D14DE8" w:rsidRPr="00D14DE8" w:rsidRDefault="00887037"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6.100,00</w:t>
            </w:r>
          </w:p>
        </w:tc>
        <w:tc>
          <w:tcPr>
            <w:tcW w:w="1318" w:type="dxa"/>
            <w:tcBorders>
              <w:top w:val="nil"/>
              <w:left w:val="nil"/>
              <w:bottom w:val="single" w:sz="4" w:space="0" w:color="auto"/>
              <w:right w:val="single" w:sz="4" w:space="0" w:color="auto"/>
            </w:tcBorders>
            <w:noWrap/>
            <w:vAlign w:val="center"/>
          </w:tcPr>
          <w:p w:rsidR="00D14DE8" w:rsidRPr="00D14DE8" w:rsidRDefault="00887037"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6.283,00</w:t>
            </w:r>
          </w:p>
        </w:tc>
        <w:tc>
          <w:tcPr>
            <w:tcW w:w="1380" w:type="dxa"/>
            <w:tcBorders>
              <w:top w:val="nil"/>
              <w:left w:val="nil"/>
              <w:bottom w:val="single" w:sz="4" w:space="0" w:color="auto"/>
              <w:right w:val="single" w:sz="4" w:space="0" w:color="auto"/>
            </w:tcBorders>
            <w:noWrap/>
            <w:vAlign w:val="center"/>
          </w:tcPr>
          <w:p w:rsidR="00D14DE8" w:rsidRPr="00D14DE8" w:rsidRDefault="00887037"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6.330,00</w:t>
            </w:r>
          </w:p>
        </w:tc>
      </w:tr>
      <w:tr w:rsidR="00D14DE8" w:rsidRPr="00D14DE8" w:rsidTr="00D14DE8">
        <w:trPr>
          <w:trHeight w:val="510"/>
        </w:trPr>
        <w:tc>
          <w:tcPr>
            <w:tcW w:w="1200" w:type="dxa"/>
            <w:tcBorders>
              <w:top w:val="nil"/>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K301102</w:t>
            </w:r>
          </w:p>
        </w:tc>
        <w:tc>
          <w:tcPr>
            <w:tcW w:w="4060" w:type="dxa"/>
            <w:tcBorders>
              <w:top w:val="nil"/>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Nabava opreme i izgradnja športskih objekata</w:t>
            </w:r>
          </w:p>
        </w:tc>
        <w:tc>
          <w:tcPr>
            <w:tcW w:w="1360" w:type="dxa"/>
            <w:tcBorders>
              <w:top w:val="nil"/>
              <w:left w:val="nil"/>
              <w:bottom w:val="single" w:sz="4" w:space="0" w:color="auto"/>
              <w:right w:val="single" w:sz="4" w:space="0" w:color="auto"/>
            </w:tcBorders>
            <w:noWrap/>
            <w:vAlign w:val="center"/>
          </w:tcPr>
          <w:p w:rsidR="00D14DE8" w:rsidRPr="00D14DE8" w:rsidRDefault="00887037"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67.700,00</w:t>
            </w:r>
          </w:p>
        </w:tc>
        <w:tc>
          <w:tcPr>
            <w:tcW w:w="1318" w:type="dxa"/>
            <w:tcBorders>
              <w:top w:val="nil"/>
              <w:left w:val="nil"/>
              <w:bottom w:val="single" w:sz="4" w:space="0" w:color="auto"/>
              <w:right w:val="single" w:sz="4" w:space="0" w:color="auto"/>
            </w:tcBorders>
            <w:noWrap/>
            <w:vAlign w:val="center"/>
          </w:tcPr>
          <w:p w:rsidR="00D14DE8" w:rsidRPr="00D14DE8" w:rsidRDefault="00887037"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32.248,00</w:t>
            </w:r>
          </w:p>
        </w:tc>
        <w:tc>
          <w:tcPr>
            <w:tcW w:w="1380" w:type="dxa"/>
            <w:tcBorders>
              <w:top w:val="nil"/>
              <w:left w:val="nil"/>
              <w:bottom w:val="single" w:sz="4" w:space="0" w:color="auto"/>
              <w:right w:val="single" w:sz="4" w:space="0" w:color="auto"/>
            </w:tcBorders>
            <w:noWrap/>
            <w:vAlign w:val="center"/>
          </w:tcPr>
          <w:p w:rsidR="00D14DE8" w:rsidRPr="00D14DE8" w:rsidRDefault="00887037"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32.680,00</w:t>
            </w:r>
          </w:p>
        </w:tc>
      </w:tr>
    </w:tbl>
    <w:p w:rsidR="00D14DE8" w:rsidRPr="00D14DE8" w:rsidRDefault="00D14DE8" w:rsidP="00D14DE8">
      <w:pPr>
        <w:spacing w:after="0" w:line="240" w:lineRule="auto"/>
        <w:ind w:left="-567" w:right="-475" w:firstLine="1275"/>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w:t>
      </w: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r w:rsidRPr="00D14DE8">
        <w:rPr>
          <w:rFonts w:ascii="Times New Roman" w:eastAsiaTheme="minorEastAsia" w:hAnsi="Times New Roman" w:cs="Times New Roman"/>
          <w:b/>
          <w:sz w:val="24"/>
          <w:szCs w:val="24"/>
          <w:lang w:eastAsia="hr-HR"/>
        </w:rPr>
        <w:t xml:space="preserve">Pokazatelji uspješnosti: </w:t>
      </w:r>
      <w:r w:rsidRPr="00D14DE8">
        <w:rPr>
          <w:rFonts w:ascii="Times New Roman" w:eastAsiaTheme="minorEastAsia" w:hAnsi="Times New Roman" w:cs="Times New Roman"/>
          <w:sz w:val="24"/>
          <w:szCs w:val="24"/>
        </w:rPr>
        <w:t>Članstvom u sportskim klubovima i udrugama koje se bave sportom i rekreacijom postiže se veće psihofizičko zdravlje svih dobnih skupina mještana, posebno važno kod djece i mladih za budući razvoj te se razvija i natjecateljski duh. Takmičenje i postizanjem dobrih rezultata na domaćim natjecanjima te sudjelovanjem na raznim turnirima promovira se Općina.</w:t>
      </w:r>
    </w:p>
    <w:p w:rsidR="00D14DE8" w:rsidRPr="00D14DE8" w:rsidRDefault="00D14DE8" w:rsidP="00D14DE8">
      <w:pPr>
        <w:spacing w:after="0" w:line="240" w:lineRule="auto"/>
        <w:ind w:firstLine="540"/>
        <w:jc w:val="both"/>
        <w:rPr>
          <w:rFonts w:ascii="Bookman Old Style" w:eastAsiaTheme="minorEastAsia" w:hAnsi="Bookman Old Style" w:cs="Times New Roman"/>
          <w:b/>
          <w:iCs/>
          <w:sz w:val="24"/>
          <w:szCs w:val="24"/>
          <w:lang w:eastAsia="hr-HR"/>
        </w:rPr>
      </w:pPr>
    </w:p>
    <w:p w:rsidR="00D14DE8" w:rsidRPr="00D14DE8" w:rsidRDefault="00D14DE8" w:rsidP="00D14DE8">
      <w:pPr>
        <w:spacing w:after="0" w:line="240" w:lineRule="auto"/>
        <w:jc w:val="both"/>
        <w:rPr>
          <w:rFonts w:ascii="Bookman Old Style" w:eastAsiaTheme="minorEastAsia" w:hAnsi="Bookman Old Style" w:cs="Times New Roman"/>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bCs/>
          <w:iCs/>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3012:</w:t>
      </w:r>
      <w:r w:rsidRPr="00D14DE8">
        <w:rPr>
          <w:rFonts w:ascii="Times New Roman" w:eastAsiaTheme="minorEastAsia" w:hAnsi="Times New Roman" w:cs="Times New Roman"/>
          <w:b/>
          <w:bCs/>
          <w:i/>
          <w:sz w:val="24"/>
          <w:szCs w:val="24"/>
          <w:lang w:eastAsia="hr-HR"/>
        </w:rPr>
        <w:t xml:space="preserve"> </w:t>
      </w:r>
      <w:r w:rsidRPr="00D14DE8">
        <w:rPr>
          <w:rFonts w:ascii="Times New Roman" w:eastAsiaTheme="minorEastAsia" w:hAnsi="Times New Roman" w:cs="Times New Roman"/>
          <w:b/>
          <w:bCs/>
          <w:iCs/>
          <w:sz w:val="24"/>
          <w:szCs w:val="24"/>
          <w:lang w:eastAsia="hr-HR"/>
        </w:rPr>
        <w:t>PROGRAMSKA DJELATNOST SOCIJALNE SKRBI I NOVČANIH POMOĆI</w:t>
      </w:r>
    </w:p>
    <w:p w:rsidR="00D14DE8" w:rsidRPr="00D14DE8" w:rsidRDefault="00D14DE8" w:rsidP="00D14DE8">
      <w:pPr>
        <w:spacing w:after="0" w:line="240" w:lineRule="auto"/>
        <w:jc w:val="both"/>
        <w:rPr>
          <w:rFonts w:ascii="Times New Roman" w:eastAsiaTheme="minorEastAsia" w:hAnsi="Times New Roman" w:cs="Times New Roman"/>
          <w:b/>
          <w:bCs/>
          <w:i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sz w:val="24"/>
          <w:szCs w:val="24"/>
          <w:lang w:eastAsia="hr-HR"/>
        </w:rPr>
        <w:t xml:space="preserve">Opis i cilj/svrha programa: </w:t>
      </w:r>
      <w:r w:rsidRPr="00D14DE8">
        <w:rPr>
          <w:rFonts w:ascii="Times New Roman" w:eastAsiaTheme="minorEastAsia" w:hAnsi="Times New Roman" w:cs="Times New Roman"/>
          <w:sz w:val="24"/>
          <w:szCs w:val="24"/>
          <w:lang w:eastAsia="hr-HR"/>
        </w:rPr>
        <w:t>Program se provodi radi osiguranja socijalne pomoći za socijalno najugroženije i najranjivije skupine građana općine Lovas. Radi se o građanima koji ostvaruju pravo na pomoć prema kriterijima utvrđenim u odlukom o socijalnoj skrbi. Program podrazumijeva pružanje pomoći socijalno ugroženim građanima, a u svrhu podmirenja troškova stanovanja, pomoći za opremu novorođenčadi, stipendije i školarine, potpore obiteljima sa 5. i više djece, sufinanciranje cijene prijevoza, , te naknadu pogrebnih troškova, ostalih pomoći, sufinanciranje kupnje prve nekretn</w:t>
      </w:r>
      <w:r w:rsidR="00F16F35">
        <w:rPr>
          <w:rFonts w:ascii="Times New Roman" w:eastAsiaTheme="minorEastAsia" w:hAnsi="Times New Roman" w:cs="Times New Roman"/>
          <w:sz w:val="24"/>
          <w:szCs w:val="24"/>
          <w:lang w:eastAsia="hr-HR"/>
        </w:rPr>
        <w:t>ine, te program Zaželi- faza IV</w:t>
      </w:r>
      <w:r w:rsidRPr="00D14DE8">
        <w:rPr>
          <w:rFonts w:ascii="Times New Roman" w:eastAsiaTheme="minorEastAsia" w:hAnsi="Times New Roman" w:cs="Times New Roman"/>
          <w:sz w:val="24"/>
          <w:szCs w:val="24"/>
          <w:lang w:eastAsia="hr-HR"/>
        </w:rPr>
        <w:t>.</w:t>
      </w:r>
    </w:p>
    <w:p w:rsidR="00D14DE8" w:rsidRPr="00D14DE8" w:rsidRDefault="00D14DE8" w:rsidP="00D14DE8">
      <w:pPr>
        <w:widowControl w:val="0"/>
        <w:autoSpaceDE w:val="0"/>
        <w:autoSpaceDN w:val="0"/>
        <w:adjustRightInd w:val="0"/>
        <w:spacing w:after="0" w:line="253" w:lineRule="atLeast"/>
        <w:ind w:firstLine="718"/>
        <w:jc w:val="both"/>
        <w:rPr>
          <w:rFonts w:ascii="Times New Roman" w:eastAsiaTheme="minorEastAsia" w:hAnsi="Times New Roman" w:cs="Times New Roman"/>
          <w:sz w:val="24"/>
          <w:szCs w:val="24"/>
          <w:lang w:eastAsia="hr-HR"/>
        </w:rPr>
      </w:pPr>
    </w:p>
    <w:p w:rsidR="00D14DE8" w:rsidRPr="00D14DE8" w:rsidRDefault="00D14DE8" w:rsidP="00D14DE8">
      <w:pPr>
        <w:widowControl w:val="0"/>
        <w:autoSpaceDE w:val="0"/>
        <w:autoSpaceDN w:val="0"/>
        <w:adjustRightInd w:val="0"/>
        <w:spacing w:after="0" w:line="253" w:lineRule="atLeast"/>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Opći cilj programa je poboljšanje kvalitete života i podizanje životnog standarda građana, a poseban cilj programa je zadovoljenje osnovnih životnih potreba socijalno ugroženih osoba te osoba koje zbog zdravstvenih razloga ili životne dobi nisu u mogućnosti brinuti se sami o sebi, a ista prava ne ostvaruju po drugoj osnovi.   Svrha mjere je poticanje socijalne uključenosti i povećanje razine kvalitete života krajnjih korisnika.</w:t>
      </w:r>
    </w:p>
    <w:p w:rsidR="00D14DE8" w:rsidRPr="00D14DE8" w:rsidRDefault="00D14DE8" w:rsidP="00D14DE8">
      <w:pPr>
        <w:spacing w:after="0" w:line="240" w:lineRule="auto"/>
        <w:jc w:val="both"/>
        <w:rPr>
          <w:rFonts w:ascii="Times New Roman" w:eastAsiaTheme="minorEastAsia" w:hAnsi="Times New Roman" w:cs="Times New Roman"/>
          <w:bCs/>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Sredstva za provođenje programa</w:t>
      </w:r>
      <w:r w:rsidR="00887037">
        <w:rPr>
          <w:rFonts w:ascii="Times New Roman" w:eastAsiaTheme="minorEastAsia" w:hAnsi="Times New Roman" w:cs="Times New Roman"/>
          <w:bCs/>
          <w:sz w:val="24"/>
          <w:szCs w:val="24"/>
          <w:lang w:eastAsia="hr-HR"/>
        </w:rPr>
        <w:t xml:space="preserve"> se, u 2024</w:t>
      </w:r>
      <w:r w:rsidRPr="00D14DE8">
        <w:rPr>
          <w:rFonts w:ascii="Times New Roman" w:eastAsiaTheme="minorEastAsia" w:hAnsi="Times New Roman" w:cs="Times New Roman"/>
          <w:bCs/>
          <w:sz w:val="24"/>
          <w:szCs w:val="24"/>
          <w:lang w:eastAsia="hr-HR"/>
        </w:rPr>
        <w:t xml:space="preserve">. godini, planiraju u iznosu od </w:t>
      </w:r>
      <w:r w:rsidR="00887037">
        <w:rPr>
          <w:rFonts w:ascii="Times New Roman" w:eastAsiaTheme="minorEastAsia" w:hAnsi="Times New Roman" w:cs="Times New Roman"/>
          <w:bCs/>
          <w:sz w:val="24"/>
          <w:szCs w:val="24"/>
          <w:lang w:eastAsia="hr-HR"/>
        </w:rPr>
        <w:t>401.400,00</w:t>
      </w:r>
      <w:r w:rsidRPr="00D14DE8">
        <w:rPr>
          <w:rFonts w:ascii="Times New Roman" w:eastAsiaTheme="minorEastAsia" w:hAnsi="Times New Roman" w:cs="Times New Roman"/>
          <w:bCs/>
          <w:sz w:val="24"/>
          <w:szCs w:val="24"/>
          <w:lang w:eastAsia="hr-HR"/>
        </w:rPr>
        <w:t xml:space="preserve"> EUR. </w:t>
      </w:r>
      <w:r w:rsidR="00887037">
        <w:rPr>
          <w:rFonts w:ascii="Times New Roman" w:eastAsiaTheme="minorEastAsia" w:hAnsi="Times New Roman" w:cs="Times New Roman"/>
          <w:sz w:val="24"/>
          <w:szCs w:val="24"/>
          <w:lang w:eastAsia="hr-HR"/>
        </w:rPr>
        <w:t xml:space="preserve">U 2025. </w:t>
      </w:r>
      <w:r w:rsidRPr="00D14DE8">
        <w:rPr>
          <w:rFonts w:ascii="Times New Roman" w:eastAsiaTheme="minorEastAsia" w:hAnsi="Times New Roman" w:cs="Times New Roman"/>
          <w:sz w:val="24"/>
          <w:szCs w:val="24"/>
          <w:lang w:eastAsia="hr-HR"/>
        </w:rPr>
        <w:t xml:space="preserve">planiraju se sredstva u iznosu od </w:t>
      </w:r>
      <w:r w:rsidR="00887037">
        <w:rPr>
          <w:rFonts w:ascii="Times New Roman" w:eastAsiaTheme="minorEastAsia" w:hAnsi="Times New Roman" w:cs="Times New Roman"/>
          <w:sz w:val="24"/>
          <w:szCs w:val="24"/>
          <w:lang w:eastAsia="hr-HR"/>
        </w:rPr>
        <w:t xml:space="preserve">402.614,00 EUR i u </w:t>
      </w:r>
      <w:r w:rsidR="00F16F35">
        <w:rPr>
          <w:rFonts w:ascii="Times New Roman" w:eastAsiaTheme="minorEastAsia" w:hAnsi="Times New Roman" w:cs="Times New Roman"/>
          <w:sz w:val="24"/>
          <w:szCs w:val="24"/>
          <w:lang w:eastAsia="hr-HR"/>
        </w:rPr>
        <w:t>2026. 403.530,00 EUR.</w:t>
      </w:r>
    </w:p>
    <w:p w:rsidR="00D14DE8" w:rsidRPr="00D14DE8" w:rsidRDefault="00D14DE8" w:rsidP="00D14DE8">
      <w:pPr>
        <w:spacing w:after="0" w:line="240" w:lineRule="auto"/>
        <w:ind w:left="-567" w:right="-475" w:firstLine="540"/>
        <w:jc w:val="both"/>
        <w:rPr>
          <w:rFonts w:ascii="Bookman Old Style" w:eastAsiaTheme="minorEastAsia" w:hAnsi="Bookman Old Style" w:cs="Times New Roman"/>
          <w:bCs/>
          <w:sz w:val="24"/>
          <w:szCs w:val="24"/>
          <w:lang w:eastAsia="hr-HR"/>
        </w:rPr>
      </w:pPr>
    </w:p>
    <w:tbl>
      <w:tblPr>
        <w:tblW w:w="9318" w:type="dxa"/>
        <w:tblLook w:val="04A0" w:firstRow="1" w:lastRow="0" w:firstColumn="1" w:lastColumn="0" w:noHBand="0" w:noVBand="1"/>
      </w:tblPr>
      <w:tblGrid>
        <w:gridCol w:w="1200"/>
        <w:gridCol w:w="4060"/>
        <w:gridCol w:w="1360"/>
        <w:gridCol w:w="1318"/>
        <w:gridCol w:w="1380"/>
      </w:tblGrid>
      <w:tr w:rsidR="00D14DE8" w:rsidRPr="00D14DE8" w:rsidTr="00D14DE8">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2024</w:t>
            </w:r>
            <w:r w:rsidR="00D14DE8" w:rsidRPr="00D14DE8">
              <w:rPr>
                <w:rFonts w:ascii="Times New Roman" w:eastAsiaTheme="minorEastAsia" w:hAnsi="Times New Roman" w:cs="Times New Roman"/>
                <w:b/>
                <w:bCs/>
                <w:i/>
                <w:iCs/>
                <w:sz w:val="24"/>
                <w:szCs w:val="24"/>
                <w:lang w:eastAsia="hr-HR"/>
              </w:rPr>
              <w:t>.</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r>
      <w:tr w:rsidR="00D14DE8" w:rsidRPr="00D14DE8" w:rsidTr="00D14DE8">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P3012</w:t>
            </w:r>
          </w:p>
        </w:tc>
        <w:tc>
          <w:tcPr>
            <w:tcW w:w="4060"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Program socijalne skrbi i novčanih pomoći</w:t>
            </w: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401.400,00</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402.614,00</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403.530,00</w:t>
            </w:r>
          </w:p>
        </w:tc>
      </w:tr>
      <w:tr w:rsidR="00D14DE8" w:rsidRPr="00D14DE8" w:rsidTr="00D14DE8">
        <w:trPr>
          <w:trHeight w:val="675"/>
        </w:trPr>
        <w:tc>
          <w:tcPr>
            <w:tcW w:w="1200" w:type="dxa"/>
            <w:tcBorders>
              <w:top w:val="nil"/>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A301202</w:t>
            </w:r>
          </w:p>
        </w:tc>
        <w:tc>
          <w:tcPr>
            <w:tcW w:w="4060" w:type="dxa"/>
            <w:tcBorders>
              <w:top w:val="nil"/>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Humanitarna djelatnost Crvenog križa</w:t>
            </w:r>
          </w:p>
        </w:tc>
        <w:tc>
          <w:tcPr>
            <w:tcW w:w="1360" w:type="dxa"/>
            <w:tcBorders>
              <w:top w:val="nil"/>
              <w:left w:val="nil"/>
              <w:bottom w:val="single" w:sz="4" w:space="0" w:color="auto"/>
              <w:right w:val="single" w:sz="4" w:space="0" w:color="auto"/>
            </w:tcBorders>
            <w:noWrap/>
            <w:vAlign w:val="center"/>
          </w:tcPr>
          <w:p w:rsidR="00D14DE8" w:rsidRPr="00D14DE8" w:rsidRDefault="00D14DE8" w:rsidP="00D14DE8">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2.000,00</w:t>
            </w:r>
          </w:p>
        </w:tc>
        <w:tc>
          <w:tcPr>
            <w:tcW w:w="1318" w:type="dxa"/>
            <w:tcBorders>
              <w:top w:val="nil"/>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2.060,00</w:t>
            </w:r>
          </w:p>
        </w:tc>
        <w:tc>
          <w:tcPr>
            <w:tcW w:w="1380" w:type="dxa"/>
            <w:tcBorders>
              <w:top w:val="nil"/>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2.100,00</w:t>
            </w:r>
          </w:p>
        </w:tc>
      </w:tr>
      <w:tr w:rsidR="00D14DE8" w:rsidRPr="00D14DE8" w:rsidTr="00D14DE8">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A301203</w:t>
            </w:r>
          </w:p>
        </w:tc>
        <w:tc>
          <w:tcPr>
            <w:tcW w:w="4060"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Socijalni program općine</w:t>
            </w: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D14DE8" w:rsidP="00F16F35">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9.</w:t>
            </w:r>
            <w:r w:rsidR="00F16F35">
              <w:rPr>
                <w:rFonts w:ascii="Times New Roman" w:eastAsiaTheme="minorEastAsia" w:hAnsi="Times New Roman" w:cs="Times New Roman"/>
                <w:sz w:val="24"/>
                <w:szCs w:val="24"/>
                <w:lang w:eastAsia="hr-HR"/>
              </w:rPr>
              <w:t>100,00</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9.435,00</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9.730,00</w:t>
            </w:r>
          </w:p>
        </w:tc>
      </w:tr>
      <w:tr w:rsidR="00D14DE8" w:rsidRPr="00D14DE8" w:rsidTr="00D14DE8">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A301215</w:t>
            </w:r>
          </w:p>
        </w:tc>
        <w:tc>
          <w:tcPr>
            <w:tcW w:w="4060" w:type="dxa"/>
            <w:tcBorders>
              <w:top w:val="single" w:sz="4" w:space="0" w:color="auto"/>
              <w:left w:val="nil"/>
              <w:bottom w:val="single" w:sz="4" w:space="0" w:color="auto"/>
              <w:right w:val="single" w:sz="4" w:space="0" w:color="auto"/>
            </w:tcBorders>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Demografske i pronalitetne mjere</w:t>
            </w: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27.300,00</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28.119,00</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28.700,00</w:t>
            </w:r>
          </w:p>
        </w:tc>
      </w:tr>
      <w:tr w:rsidR="00D14DE8" w:rsidRPr="00D14DE8" w:rsidTr="00D14DE8">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T301250</w:t>
            </w:r>
          </w:p>
        </w:tc>
        <w:tc>
          <w:tcPr>
            <w:tcW w:w="4060" w:type="dxa"/>
            <w:tcBorders>
              <w:top w:val="single" w:sz="4" w:space="0" w:color="auto"/>
              <w:left w:val="nil"/>
              <w:bottom w:val="single" w:sz="4" w:space="0" w:color="auto"/>
              <w:right w:val="single" w:sz="4" w:space="0" w:color="auto"/>
            </w:tcBorders>
            <w:vAlign w:val="center"/>
          </w:tcPr>
          <w:p w:rsidR="00D14DE8" w:rsidRPr="00D14DE8" w:rsidRDefault="00F16F35"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Zaželi IV</w:t>
            </w: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363.000,00</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363.000,00</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363.000,00</w:t>
            </w:r>
          </w:p>
        </w:tc>
      </w:tr>
    </w:tbl>
    <w:p w:rsidR="00F16F35" w:rsidRDefault="00F16F35" w:rsidP="00D14DE8">
      <w:pPr>
        <w:spacing w:after="0" w:line="240" w:lineRule="auto"/>
        <w:jc w:val="both"/>
        <w:rPr>
          <w:rFonts w:ascii="Times New Roman" w:eastAsiaTheme="minorEastAsia" w:hAnsi="Times New Roman" w:cs="Times New Roman"/>
          <w:b/>
          <w:sz w:val="24"/>
          <w:szCs w:val="24"/>
          <w:lang w:eastAsia="hr-HR"/>
        </w:rPr>
      </w:pP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r w:rsidRPr="00D14DE8">
        <w:rPr>
          <w:rFonts w:ascii="Times New Roman" w:eastAsiaTheme="minorEastAsia" w:hAnsi="Times New Roman" w:cs="Times New Roman"/>
          <w:b/>
          <w:sz w:val="24"/>
          <w:szCs w:val="24"/>
          <w:lang w:eastAsia="hr-HR"/>
        </w:rPr>
        <w:t xml:space="preserve">Pokazatelji uspješnosti: </w:t>
      </w:r>
      <w:r w:rsidRPr="00D14DE8">
        <w:rPr>
          <w:rFonts w:ascii="Times New Roman" w:eastAsiaTheme="minorEastAsia" w:hAnsi="Times New Roman" w:cs="Times New Roman"/>
          <w:sz w:val="24"/>
          <w:szCs w:val="24"/>
          <w:lang w:eastAsia="hr-HR"/>
        </w:rPr>
        <w:t>broja korisnika socijalne pomoći</w:t>
      </w:r>
      <w:r w:rsidRPr="00D14DE8">
        <w:rPr>
          <w:rFonts w:ascii="Times New Roman" w:eastAsiaTheme="minorEastAsia" w:hAnsi="Times New Roman" w:cs="Times New Roman"/>
          <w:b/>
          <w:sz w:val="24"/>
          <w:szCs w:val="24"/>
          <w:lang w:eastAsia="hr-HR"/>
        </w:rPr>
        <w:t xml:space="preserve"> i </w:t>
      </w:r>
      <w:r w:rsidRPr="00D14DE8">
        <w:rPr>
          <w:rFonts w:ascii="Times New Roman" w:eastAsiaTheme="minorEastAsia" w:hAnsi="Times New Roman" w:cs="Times New Roman"/>
          <w:sz w:val="24"/>
          <w:szCs w:val="24"/>
          <w:lang w:eastAsia="hr-HR"/>
        </w:rPr>
        <w:t>broj korisnika stipendija i porodiljnih naknada</w:t>
      </w: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rsidR="00D14DE8" w:rsidRPr="00D14DE8" w:rsidRDefault="00D14DE8" w:rsidP="00D14DE8">
      <w:pPr>
        <w:spacing w:after="0" w:line="276" w:lineRule="auto"/>
        <w:jc w:val="both"/>
        <w:rPr>
          <w:rFonts w:ascii="Times New Roman" w:eastAsiaTheme="minorEastAsia" w:hAnsi="Times New Roman" w:cs="Times New Roman"/>
          <w:b/>
          <w:color w:val="FF0000"/>
          <w:sz w:val="24"/>
          <w:szCs w:val="24"/>
          <w:lang w:eastAsia="hr-HR"/>
        </w:rPr>
      </w:pPr>
    </w:p>
    <w:p w:rsidR="00D14DE8" w:rsidRPr="00D14DE8" w:rsidRDefault="00D14DE8" w:rsidP="00D14DE8">
      <w:pPr>
        <w:spacing w:after="0" w:line="276" w:lineRule="auto"/>
        <w:jc w:val="both"/>
        <w:rPr>
          <w:rFonts w:ascii="Times New Roman" w:eastAsiaTheme="minorEastAsia" w:hAnsi="Times New Roman" w:cs="Times New Roman"/>
          <w:b/>
          <w:sz w:val="24"/>
          <w:szCs w:val="24"/>
          <w:lang w:eastAsia="hr-HR"/>
        </w:rPr>
      </w:pPr>
      <w:r w:rsidRPr="00D14DE8">
        <w:rPr>
          <w:rFonts w:ascii="Times New Roman" w:eastAsiaTheme="minorEastAsia" w:hAnsi="Times New Roman" w:cs="Times New Roman"/>
          <w:b/>
          <w:bCs/>
          <w:i/>
          <w:sz w:val="24"/>
          <w:szCs w:val="24"/>
          <w:lang w:eastAsia="hr-HR"/>
        </w:rPr>
        <w:t xml:space="preserve">Program </w:t>
      </w:r>
      <w:r w:rsidRPr="00D14DE8">
        <w:rPr>
          <w:rFonts w:ascii="Times New Roman" w:eastAsiaTheme="minorEastAsia" w:hAnsi="Times New Roman" w:cs="Times New Roman"/>
          <w:b/>
          <w:bCs/>
          <w:sz w:val="24"/>
          <w:szCs w:val="24"/>
          <w:lang w:eastAsia="hr-HR"/>
        </w:rPr>
        <w:t>3013:</w:t>
      </w:r>
      <w:r w:rsidRPr="00D14DE8">
        <w:rPr>
          <w:rFonts w:ascii="Times New Roman" w:eastAsiaTheme="minorEastAsia" w:hAnsi="Times New Roman" w:cs="Times New Roman"/>
          <w:b/>
          <w:color w:val="FF0000"/>
          <w:sz w:val="24"/>
          <w:szCs w:val="24"/>
          <w:lang w:eastAsia="hr-HR"/>
        </w:rPr>
        <w:t xml:space="preserve"> </w:t>
      </w:r>
      <w:r w:rsidRPr="00D14DE8">
        <w:rPr>
          <w:rFonts w:ascii="Times New Roman" w:eastAsiaTheme="minorEastAsia" w:hAnsi="Times New Roman" w:cs="Times New Roman"/>
          <w:b/>
          <w:sz w:val="24"/>
          <w:szCs w:val="24"/>
          <w:lang w:eastAsia="hr-HR"/>
        </w:rPr>
        <w:t>PRORAČUNSKI KORISNIK-RAZVOJNA AGENCIJA TINTL</w:t>
      </w:r>
    </w:p>
    <w:p w:rsidR="00D14DE8" w:rsidRPr="00D14DE8" w:rsidRDefault="00D14DE8" w:rsidP="00D14DE8">
      <w:pPr>
        <w:spacing w:after="0" w:line="276" w:lineRule="auto"/>
        <w:jc w:val="both"/>
        <w:rPr>
          <w:rFonts w:ascii="Times New Roman" w:eastAsiaTheme="minorEastAsia" w:hAnsi="Times New Roman" w:cs="Times New Roman"/>
          <w:b/>
          <w:color w:val="FF0000"/>
          <w:sz w:val="24"/>
          <w:szCs w:val="24"/>
          <w:lang w:eastAsia="hr-HR"/>
        </w:rPr>
      </w:pPr>
    </w:p>
    <w:p w:rsidR="00D14DE8" w:rsidRPr="00D14DE8" w:rsidRDefault="00D14DE8" w:rsidP="00D14DE8">
      <w:pPr>
        <w:spacing w:after="0" w:line="276" w:lineRule="auto"/>
        <w:jc w:val="both"/>
        <w:rPr>
          <w:rFonts w:ascii="Times New Roman" w:eastAsiaTheme="minorEastAsia" w:hAnsi="Times New Roman" w:cs="Times New Roman"/>
          <w:sz w:val="24"/>
          <w:szCs w:val="24"/>
          <w:shd w:val="clear" w:color="auto" w:fill="FFFFFF"/>
          <w:lang w:eastAsia="hr-HR"/>
        </w:rPr>
      </w:pPr>
      <w:r w:rsidRPr="00D14DE8">
        <w:rPr>
          <w:rFonts w:ascii="Times New Roman" w:eastAsiaTheme="minorEastAsia" w:hAnsi="Times New Roman" w:cs="Times New Roman"/>
          <w:b/>
          <w:sz w:val="24"/>
          <w:szCs w:val="24"/>
          <w:lang w:eastAsia="hr-HR"/>
        </w:rPr>
        <w:t xml:space="preserve">Opis i cilj/svrha programa: </w:t>
      </w:r>
      <w:r w:rsidRPr="00D14DE8">
        <w:rPr>
          <w:rFonts w:ascii="Times New Roman" w:eastAsiaTheme="minorEastAsia" w:hAnsi="Times New Roman" w:cs="Times New Roman"/>
          <w:sz w:val="24"/>
          <w:szCs w:val="24"/>
          <w:shd w:val="clear" w:color="auto" w:fill="FFFFFF"/>
          <w:lang w:eastAsia="hr-HR"/>
        </w:rPr>
        <w:t>Agencija kao ustanova osnovana je 2017. godine na temelju Sporazuma o osnivanju Razvojne agencije TINTL uz prethodnu suglasnost Općinskog vijeća Općine Tovarnik, Općinskog vijeća Općine Tompojevci, Općinskog vijeća Općine Lovas, Općinsko</w:t>
      </w:r>
      <w:r w:rsidR="00F16F35">
        <w:rPr>
          <w:rFonts w:ascii="Times New Roman" w:eastAsiaTheme="minorEastAsia" w:hAnsi="Times New Roman" w:cs="Times New Roman"/>
          <w:sz w:val="24"/>
          <w:szCs w:val="24"/>
          <w:shd w:val="clear" w:color="auto" w:fill="FFFFFF"/>
          <w:lang w:eastAsia="hr-HR"/>
        </w:rPr>
        <w:t xml:space="preserve">g vijeća Općine Stari Jankovci. </w:t>
      </w:r>
      <w:r w:rsidRPr="00D14DE8">
        <w:rPr>
          <w:rFonts w:ascii="Times New Roman" w:eastAsiaTheme="minorEastAsia" w:hAnsi="Times New Roman" w:cs="Times New Roman"/>
          <w:sz w:val="24"/>
          <w:szCs w:val="24"/>
          <w:shd w:val="clear" w:color="auto" w:fill="FFFFFF"/>
          <w:lang w:eastAsia="hr-HR"/>
        </w:rPr>
        <w:t>Agencija je samostalna u obavljanju svoje djelatnosti i poslovanju sukladno zakonu.</w:t>
      </w:r>
      <w:r w:rsidRPr="00D14DE8">
        <w:rPr>
          <w:rFonts w:ascii="Times New Roman" w:eastAsiaTheme="minorEastAsia" w:hAnsi="Times New Roman" w:cs="Times New Roman"/>
          <w:b/>
          <w:sz w:val="24"/>
          <w:szCs w:val="24"/>
          <w:lang w:eastAsia="hr-HR"/>
        </w:rPr>
        <w:t xml:space="preserve"> </w:t>
      </w:r>
      <w:r w:rsidRPr="00D14DE8">
        <w:rPr>
          <w:rFonts w:ascii="Times New Roman" w:eastAsiaTheme="minorEastAsia" w:hAnsi="Times New Roman" w:cs="Times New Roman"/>
          <w:sz w:val="24"/>
          <w:szCs w:val="24"/>
          <w:shd w:val="clear" w:color="auto" w:fill="FFFFFF"/>
          <w:lang w:eastAsia="hr-HR"/>
        </w:rPr>
        <w:t xml:space="preserve">Misija Razvojne agencije TINTL je promicati održivi </w:t>
      </w:r>
      <w:r w:rsidRPr="00D14DE8">
        <w:rPr>
          <w:rFonts w:ascii="Times New Roman" w:eastAsiaTheme="minorEastAsia" w:hAnsi="Times New Roman" w:cs="Times New Roman"/>
          <w:sz w:val="24"/>
          <w:szCs w:val="24"/>
          <w:shd w:val="clear" w:color="auto" w:fill="FFFFFF"/>
          <w:lang w:eastAsia="hr-HR"/>
        </w:rPr>
        <w:lastRenderedPageBreak/>
        <w:t>razvoj, unaprijediti uvjete za cjeloviti razvoj ruralnog područja TINTL-a, poboljšati kvalitetu življenja i doprinositi očuvanju/stvaranju novih radnih mjesta u ruralnim krajevima, djelovati na privlačenju domaćih i stranih investicija, ostvarivati nove i poboljšati postojeće kontakate osnivača s međunarodnim institucijama i organizacijama, pomagati fizičkim i pravnim osobama s područja jedinica lokalne samouprave osnivača u uvjetima globalnog i europskog tržišta.</w:t>
      </w:r>
    </w:p>
    <w:p w:rsidR="00D14DE8" w:rsidRPr="00D14DE8" w:rsidRDefault="00D14DE8" w:rsidP="00D14DE8">
      <w:pPr>
        <w:spacing w:after="0" w:line="276" w:lineRule="auto"/>
        <w:jc w:val="both"/>
        <w:rPr>
          <w:rFonts w:ascii="Times New Roman" w:eastAsiaTheme="minorEastAsia" w:hAnsi="Times New Roman" w:cs="Times New Roman"/>
          <w:sz w:val="24"/>
          <w:szCs w:val="24"/>
          <w:shd w:val="clear" w:color="auto" w:fill="FFFFFF"/>
          <w:lang w:eastAsia="hr-HR"/>
        </w:rPr>
      </w:pPr>
    </w:p>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Sredstva za provođenje programa</w:t>
      </w:r>
      <w:r w:rsidRPr="00D14DE8">
        <w:rPr>
          <w:rFonts w:ascii="Times New Roman" w:eastAsiaTheme="minorEastAsia" w:hAnsi="Times New Roman" w:cs="Times New Roman"/>
          <w:bCs/>
          <w:sz w:val="24"/>
          <w:szCs w:val="24"/>
          <w:lang w:eastAsia="hr-HR"/>
        </w:rPr>
        <w:t xml:space="preserve"> se, u 2</w:t>
      </w:r>
      <w:r w:rsidR="00F16F35">
        <w:rPr>
          <w:rFonts w:ascii="Times New Roman" w:eastAsiaTheme="minorEastAsia" w:hAnsi="Times New Roman" w:cs="Times New Roman"/>
          <w:bCs/>
          <w:sz w:val="24"/>
          <w:szCs w:val="24"/>
          <w:lang w:eastAsia="hr-HR"/>
        </w:rPr>
        <w:t>024</w:t>
      </w:r>
      <w:r w:rsidRPr="00D14DE8">
        <w:rPr>
          <w:rFonts w:ascii="Times New Roman" w:eastAsiaTheme="minorEastAsia" w:hAnsi="Times New Roman" w:cs="Times New Roman"/>
          <w:bCs/>
          <w:sz w:val="24"/>
          <w:szCs w:val="24"/>
          <w:lang w:eastAsia="hr-HR"/>
        </w:rPr>
        <w:t>. godi</w:t>
      </w:r>
      <w:r w:rsidR="00F16F35">
        <w:rPr>
          <w:rFonts w:ascii="Times New Roman" w:eastAsiaTheme="minorEastAsia" w:hAnsi="Times New Roman" w:cs="Times New Roman"/>
          <w:bCs/>
          <w:sz w:val="24"/>
          <w:szCs w:val="24"/>
          <w:lang w:eastAsia="hr-HR"/>
        </w:rPr>
        <w:t>ni, planiraju u iznosu od 66.364</w:t>
      </w:r>
      <w:r w:rsidRPr="00D14DE8">
        <w:rPr>
          <w:rFonts w:ascii="Times New Roman" w:eastAsiaTheme="minorEastAsia" w:hAnsi="Times New Roman" w:cs="Times New Roman"/>
          <w:bCs/>
          <w:sz w:val="24"/>
          <w:szCs w:val="24"/>
          <w:lang w:eastAsia="hr-HR"/>
        </w:rPr>
        <w:t xml:space="preserve">,00 EUR. </w:t>
      </w:r>
      <w:r w:rsidR="00F16F35">
        <w:rPr>
          <w:rFonts w:ascii="Times New Roman" w:eastAsiaTheme="minorEastAsia" w:hAnsi="Times New Roman" w:cs="Times New Roman"/>
          <w:sz w:val="24"/>
          <w:szCs w:val="24"/>
          <w:lang w:eastAsia="hr-HR"/>
        </w:rPr>
        <w:t>U 2025. i 2026</w:t>
      </w:r>
      <w:r w:rsidRPr="00D14DE8">
        <w:rPr>
          <w:rFonts w:ascii="Times New Roman" w:eastAsiaTheme="minorEastAsia" w:hAnsi="Times New Roman" w:cs="Times New Roman"/>
          <w:sz w:val="24"/>
          <w:szCs w:val="24"/>
          <w:lang w:eastAsia="hr-HR"/>
        </w:rPr>
        <w:t xml:space="preserve">. planiraju se sredstva u iznosu od </w:t>
      </w:r>
      <w:r w:rsidR="00F16F35">
        <w:rPr>
          <w:rFonts w:ascii="Times New Roman" w:eastAsiaTheme="minorEastAsia" w:hAnsi="Times New Roman" w:cs="Times New Roman"/>
          <w:sz w:val="24"/>
          <w:szCs w:val="24"/>
          <w:lang w:eastAsia="hr-HR"/>
        </w:rPr>
        <w:t>70.364,00</w:t>
      </w:r>
      <w:r w:rsidRPr="00D14DE8">
        <w:rPr>
          <w:rFonts w:ascii="Times New Roman" w:eastAsiaTheme="minorEastAsia" w:hAnsi="Times New Roman" w:cs="Times New Roman"/>
          <w:sz w:val="24"/>
          <w:szCs w:val="24"/>
          <w:lang w:eastAsia="hr-HR"/>
        </w:rPr>
        <w:t xml:space="preserve"> EUR.</w:t>
      </w:r>
    </w:p>
    <w:p w:rsidR="00D14DE8" w:rsidRPr="00D14DE8" w:rsidRDefault="00D14DE8" w:rsidP="00D14DE8">
      <w:pPr>
        <w:spacing w:after="0" w:line="276" w:lineRule="auto"/>
        <w:jc w:val="both"/>
        <w:rPr>
          <w:rFonts w:ascii="Bookman Old Style" w:eastAsiaTheme="minorEastAsia" w:hAnsi="Bookman Old Style" w:cs="Times New Roman"/>
          <w:b/>
          <w:sz w:val="24"/>
          <w:szCs w:val="24"/>
          <w:lang w:eastAsia="hr-HR"/>
        </w:rPr>
      </w:pPr>
    </w:p>
    <w:tbl>
      <w:tblPr>
        <w:tblW w:w="9318" w:type="dxa"/>
        <w:tblLook w:val="04A0" w:firstRow="1" w:lastRow="0" w:firstColumn="1" w:lastColumn="0" w:noHBand="0" w:noVBand="1"/>
      </w:tblPr>
      <w:tblGrid>
        <w:gridCol w:w="1200"/>
        <w:gridCol w:w="4060"/>
        <w:gridCol w:w="1360"/>
        <w:gridCol w:w="1318"/>
        <w:gridCol w:w="1380"/>
      </w:tblGrid>
      <w:tr w:rsidR="00D14DE8" w:rsidRPr="00D14DE8" w:rsidTr="00D14DE8">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2024</w:t>
            </w:r>
            <w:r w:rsidR="00D14DE8" w:rsidRPr="00D14DE8">
              <w:rPr>
                <w:rFonts w:ascii="Times New Roman" w:eastAsiaTheme="minorEastAsia" w:hAnsi="Times New Roman" w:cs="Times New Roman"/>
                <w:b/>
                <w:bCs/>
                <w:i/>
                <w:iCs/>
                <w:sz w:val="24"/>
                <w:szCs w:val="24"/>
                <w:lang w:eastAsia="hr-HR"/>
              </w:rPr>
              <w:t>.</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2025</w:t>
            </w:r>
            <w:r w:rsidR="00D14DE8" w:rsidRPr="00D14DE8">
              <w:rPr>
                <w:rFonts w:ascii="Times New Roman" w:eastAsiaTheme="minorEastAsia" w:hAnsi="Times New Roman" w:cs="Times New Roman"/>
                <w:b/>
                <w:bCs/>
                <w:i/>
                <w:iCs/>
                <w:sz w:val="24"/>
                <w:szCs w:val="24"/>
                <w:lang w:eastAsia="hr-HR"/>
              </w:rPr>
              <w:t>.</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r w:rsidR="00D14DE8" w:rsidRPr="00D14DE8">
              <w:rPr>
                <w:rFonts w:ascii="Times New Roman" w:eastAsiaTheme="minorEastAsia" w:hAnsi="Times New Roman" w:cs="Times New Roman"/>
                <w:b/>
                <w:bCs/>
                <w:i/>
                <w:iCs/>
                <w:sz w:val="24"/>
                <w:szCs w:val="24"/>
                <w:lang w:eastAsia="hr-HR"/>
              </w:rPr>
              <w:t>.</w:t>
            </w:r>
          </w:p>
        </w:tc>
      </w:tr>
      <w:tr w:rsidR="00D14DE8" w:rsidRPr="00D14DE8" w:rsidTr="00D14DE8">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P3013</w:t>
            </w:r>
          </w:p>
        </w:tc>
        <w:tc>
          <w:tcPr>
            <w:tcW w:w="4060" w:type="dxa"/>
            <w:tcBorders>
              <w:top w:val="single" w:sz="4" w:space="0" w:color="auto"/>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i/>
                <w:iCs/>
                <w:sz w:val="24"/>
                <w:szCs w:val="24"/>
                <w:lang w:eastAsia="hr-HR"/>
              </w:rPr>
            </w:pPr>
            <w:r w:rsidRPr="00D14DE8">
              <w:rPr>
                <w:rFonts w:ascii="Times New Roman" w:eastAsiaTheme="minorEastAsia" w:hAnsi="Times New Roman" w:cs="Times New Roman"/>
                <w:i/>
                <w:iCs/>
                <w:sz w:val="24"/>
                <w:szCs w:val="24"/>
                <w:lang w:eastAsia="hr-HR"/>
              </w:rPr>
              <w:t>Proračunski korisnik-Razvojna agencija TINTL</w:t>
            </w:r>
          </w:p>
        </w:tc>
        <w:tc>
          <w:tcPr>
            <w:tcW w:w="1360"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 xml:space="preserve">  66.364</w:t>
            </w:r>
            <w:r w:rsidR="00D14DE8" w:rsidRPr="00D14DE8">
              <w:rPr>
                <w:rFonts w:ascii="Times New Roman" w:eastAsiaTheme="minorEastAsia" w:hAnsi="Times New Roman" w:cs="Times New Roman"/>
                <w:b/>
                <w:bCs/>
                <w:i/>
                <w:iCs/>
                <w:sz w:val="24"/>
                <w:szCs w:val="24"/>
                <w:lang w:eastAsia="hr-HR"/>
              </w:rPr>
              <w:t>,00</w:t>
            </w:r>
          </w:p>
        </w:tc>
        <w:tc>
          <w:tcPr>
            <w:tcW w:w="1318"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70.364,00</w:t>
            </w:r>
          </w:p>
        </w:tc>
        <w:tc>
          <w:tcPr>
            <w:tcW w:w="1380" w:type="dxa"/>
            <w:tcBorders>
              <w:top w:val="single" w:sz="4" w:space="0" w:color="auto"/>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70.634,00</w:t>
            </w:r>
          </w:p>
        </w:tc>
      </w:tr>
      <w:tr w:rsidR="00D14DE8" w:rsidRPr="00D14DE8" w:rsidTr="00D14DE8">
        <w:trPr>
          <w:trHeight w:val="675"/>
        </w:trPr>
        <w:tc>
          <w:tcPr>
            <w:tcW w:w="1200" w:type="dxa"/>
            <w:tcBorders>
              <w:top w:val="nil"/>
              <w:left w:val="single" w:sz="4" w:space="0" w:color="auto"/>
              <w:bottom w:val="single" w:sz="4" w:space="0" w:color="auto"/>
              <w:right w:val="single" w:sz="4" w:space="0" w:color="auto"/>
            </w:tcBorders>
            <w:noWrap/>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A301222</w:t>
            </w:r>
          </w:p>
        </w:tc>
        <w:tc>
          <w:tcPr>
            <w:tcW w:w="4060" w:type="dxa"/>
            <w:tcBorders>
              <w:top w:val="nil"/>
              <w:left w:val="nil"/>
              <w:bottom w:val="single" w:sz="4" w:space="0" w:color="auto"/>
              <w:right w:val="single" w:sz="4" w:space="0" w:color="auto"/>
            </w:tcBorders>
            <w:vAlign w:val="center"/>
            <w:hideMark/>
          </w:tcPr>
          <w:p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iCs/>
                <w:sz w:val="24"/>
                <w:szCs w:val="24"/>
                <w:lang w:eastAsia="hr-HR"/>
              </w:rPr>
              <w:t>Razvojna agencija TINTL</w:t>
            </w:r>
          </w:p>
        </w:tc>
        <w:tc>
          <w:tcPr>
            <w:tcW w:w="1360" w:type="dxa"/>
            <w:tcBorders>
              <w:top w:val="nil"/>
              <w:left w:val="nil"/>
              <w:bottom w:val="single" w:sz="4" w:space="0" w:color="auto"/>
              <w:right w:val="single" w:sz="4" w:space="0" w:color="auto"/>
            </w:tcBorders>
            <w:noWrap/>
            <w:vAlign w:val="center"/>
          </w:tcPr>
          <w:p w:rsidR="00D14DE8" w:rsidRPr="00D14DE8" w:rsidRDefault="00D14DE8" w:rsidP="00D14DE8">
            <w:pPr>
              <w:spacing w:after="0" w:line="240" w:lineRule="auto"/>
              <w:jc w:val="right"/>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66.3</w:t>
            </w:r>
            <w:r w:rsidR="00F16F35">
              <w:rPr>
                <w:rFonts w:ascii="Times New Roman" w:eastAsiaTheme="minorEastAsia" w:hAnsi="Times New Roman" w:cs="Times New Roman"/>
                <w:sz w:val="24"/>
                <w:szCs w:val="24"/>
                <w:lang w:eastAsia="hr-HR"/>
              </w:rPr>
              <w:t>64</w:t>
            </w:r>
            <w:r w:rsidRPr="00D14DE8">
              <w:rPr>
                <w:rFonts w:ascii="Times New Roman" w:eastAsiaTheme="minorEastAsia" w:hAnsi="Times New Roman" w:cs="Times New Roman"/>
                <w:sz w:val="24"/>
                <w:szCs w:val="24"/>
                <w:lang w:eastAsia="hr-HR"/>
              </w:rPr>
              <w:t>,00</w:t>
            </w:r>
          </w:p>
        </w:tc>
        <w:tc>
          <w:tcPr>
            <w:tcW w:w="1318" w:type="dxa"/>
            <w:tcBorders>
              <w:top w:val="nil"/>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70.364,00</w:t>
            </w:r>
          </w:p>
        </w:tc>
        <w:tc>
          <w:tcPr>
            <w:tcW w:w="1380" w:type="dxa"/>
            <w:tcBorders>
              <w:top w:val="nil"/>
              <w:left w:val="nil"/>
              <w:bottom w:val="single" w:sz="4" w:space="0" w:color="auto"/>
              <w:right w:val="single" w:sz="4" w:space="0" w:color="auto"/>
            </w:tcBorders>
            <w:noWrap/>
            <w:vAlign w:val="center"/>
          </w:tcPr>
          <w:p w:rsidR="00D14DE8" w:rsidRPr="00D14DE8" w:rsidRDefault="00F16F35" w:rsidP="00D14DE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70.634,00</w:t>
            </w:r>
          </w:p>
        </w:tc>
      </w:tr>
    </w:tbl>
    <w:p w:rsidR="00D14DE8" w:rsidRPr="00D14DE8" w:rsidRDefault="00D14DE8" w:rsidP="00D14DE8">
      <w:pPr>
        <w:spacing w:after="0" w:line="276" w:lineRule="auto"/>
        <w:jc w:val="both"/>
        <w:rPr>
          <w:rFonts w:ascii="Calibri" w:eastAsiaTheme="minorEastAsia" w:hAnsi="Calibri" w:cs="Calibri"/>
          <w:b/>
          <w:color w:val="FF0000"/>
          <w:lang w:eastAsia="hr-HR"/>
        </w:rPr>
      </w:pPr>
    </w:p>
    <w:p w:rsidR="00D14DE8" w:rsidRPr="00D14DE8" w:rsidRDefault="00D14DE8" w:rsidP="00D14DE8">
      <w:pPr>
        <w:spacing w:after="0" w:line="240" w:lineRule="auto"/>
        <w:jc w:val="both"/>
        <w:rPr>
          <w:rFonts w:ascii="Times New Roman" w:eastAsiaTheme="minorEastAsia" w:hAnsi="Times New Roman" w:cs="Times New Roman"/>
          <w:b/>
          <w:sz w:val="24"/>
          <w:szCs w:val="24"/>
          <w:lang w:eastAsia="hr-HR"/>
        </w:rPr>
      </w:pPr>
      <w:r w:rsidRPr="00D14DE8">
        <w:rPr>
          <w:rFonts w:ascii="Times New Roman" w:eastAsiaTheme="minorEastAsia" w:hAnsi="Times New Roman" w:cs="Times New Roman"/>
          <w:b/>
          <w:sz w:val="24"/>
          <w:szCs w:val="24"/>
          <w:lang w:eastAsia="hr-HR"/>
        </w:rPr>
        <w:t xml:space="preserve">Pokazatelji uspješnosti: </w:t>
      </w:r>
      <w:r w:rsidRPr="00D14DE8">
        <w:rPr>
          <w:rFonts w:ascii="Times New Roman" w:eastAsiaTheme="minorEastAsia" w:hAnsi="Times New Roman" w:cs="Times New Roman"/>
          <w:sz w:val="24"/>
          <w:szCs w:val="24"/>
        </w:rPr>
        <w:t>Jačanje razvoja ruralnih prostora Općine Lovas putem suradnje s drugim JLS i organizacijama.</w:t>
      </w:r>
    </w:p>
    <w:p w:rsidR="00D14DE8" w:rsidRPr="00D14DE8" w:rsidRDefault="00D14DE8" w:rsidP="00D14DE8">
      <w:pPr>
        <w:overflowPunct w:val="0"/>
        <w:autoSpaceDE w:val="0"/>
        <w:autoSpaceDN w:val="0"/>
        <w:adjustRightInd w:val="0"/>
        <w:spacing w:after="0" w:line="240" w:lineRule="auto"/>
        <w:jc w:val="both"/>
        <w:textAlignment w:val="baseline"/>
        <w:rPr>
          <w:rFonts w:ascii="Times New Roman" w:eastAsiaTheme="minorEastAsia" w:hAnsi="Times New Roman" w:cs="Times New Roman"/>
        </w:rPr>
      </w:pPr>
    </w:p>
    <w:p w:rsidR="00D14DE8" w:rsidRPr="00D14DE8" w:rsidRDefault="00D14DE8" w:rsidP="00D14DE8">
      <w:pPr>
        <w:spacing w:after="0" w:line="240" w:lineRule="auto"/>
        <w:jc w:val="both"/>
        <w:rPr>
          <w:rFonts w:ascii="Bookman Old Style" w:eastAsiaTheme="minorEastAsia" w:hAnsi="Bookman Old Style" w:cs="Times New Roman"/>
          <w:b/>
          <w:sz w:val="24"/>
          <w:szCs w:val="24"/>
          <w:lang w:eastAsia="hr-HR"/>
        </w:rPr>
      </w:pPr>
    </w:p>
    <w:p w:rsidR="00864F02" w:rsidRPr="00864F02" w:rsidRDefault="00864F02" w:rsidP="00864F02">
      <w:pPr>
        <w:widowControl w:val="0"/>
        <w:tabs>
          <w:tab w:val="center" w:pos="7599"/>
        </w:tabs>
        <w:autoSpaceDE w:val="0"/>
        <w:autoSpaceDN w:val="0"/>
        <w:adjustRightInd w:val="0"/>
        <w:spacing w:before="84" w:after="0" w:line="240" w:lineRule="auto"/>
        <w:rPr>
          <w:rFonts w:ascii="Times New Roman" w:eastAsiaTheme="minorEastAsia" w:hAnsi="Times New Roman" w:cs="Times New Roman"/>
          <w:b/>
          <w:bCs/>
          <w:iCs/>
          <w:sz w:val="24"/>
          <w:szCs w:val="24"/>
          <w:lang w:eastAsia="hr-HR"/>
        </w:rPr>
      </w:pPr>
      <w:r w:rsidRPr="00864F02">
        <w:rPr>
          <w:rFonts w:ascii="Times New Roman" w:eastAsiaTheme="minorEastAsia" w:hAnsi="Times New Roman" w:cs="Times New Roman"/>
          <w:b/>
          <w:bCs/>
          <w:i/>
          <w:sz w:val="24"/>
          <w:szCs w:val="24"/>
          <w:lang w:eastAsia="hr-HR"/>
        </w:rPr>
        <w:t xml:space="preserve">Program </w:t>
      </w:r>
      <w:r w:rsidRPr="00864F02">
        <w:rPr>
          <w:rFonts w:ascii="Times New Roman" w:eastAsiaTheme="minorEastAsia" w:hAnsi="Times New Roman" w:cs="Times New Roman"/>
          <w:b/>
          <w:bCs/>
          <w:sz w:val="24"/>
          <w:szCs w:val="24"/>
          <w:lang w:eastAsia="hr-HR"/>
        </w:rPr>
        <w:t>3015:</w:t>
      </w:r>
      <w:r w:rsidRPr="00864F02">
        <w:rPr>
          <w:rFonts w:ascii="Times New Roman" w:eastAsiaTheme="minorEastAsia" w:hAnsi="Times New Roman" w:cs="Times New Roman"/>
          <w:b/>
          <w:bCs/>
          <w:i/>
          <w:sz w:val="24"/>
          <w:szCs w:val="24"/>
          <w:lang w:eastAsia="hr-HR"/>
        </w:rPr>
        <w:t xml:space="preserve"> </w:t>
      </w:r>
      <w:r w:rsidRPr="00864F02">
        <w:rPr>
          <w:rFonts w:ascii="Times New Roman" w:eastAsiaTheme="minorEastAsia" w:hAnsi="Times New Roman" w:cs="Times New Roman"/>
          <w:b/>
          <w:bCs/>
          <w:iCs/>
          <w:sz w:val="24"/>
          <w:szCs w:val="24"/>
          <w:lang w:eastAsia="hr-HR"/>
        </w:rPr>
        <w:t>Program kreditnog zaduženja</w:t>
      </w:r>
    </w:p>
    <w:p w:rsidR="00864F02" w:rsidRPr="00864F02" w:rsidRDefault="00864F02" w:rsidP="00864F02">
      <w:pPr>
        <w:widowControl w:val="0"/>
        <w:tabs>
          <w:tab w:val="center" w:pos="7599"/>
        </w:tabs>
        <w:autoSpaceDE w:val="0"/>
        <w:autoSpaceDN w:val="0"/>
        <w:adjustRightInd w:val="0"/>
        <w:spacing w:before="84" w:after="0" w:line="240" w:lineRule="auto"/>
        <w:rPr>
          <w:rFonts w:ascii="Times New Roman" w:eastAsiaTheme="minorEastAsia" w:hAnsi="Times New Roman" w:cs="Times New Roman"/>
          <w:b/>
          <w:bCs/>
          <w:iCs/>
          <w:sz w:val="24"/>
          <w:szCs w:val="24"/>
          <w:lang w:eastAsia="hr-HR"/>
        </w:rPr>
      </w:pPr>
    </w:p>
    <w:p w:rsidR="00864F02" w:rsidRPr="00864F02" w:rsidRDefault="00864F02" w:rsidP="00864F02">
      <w:pPr>
        <w:ind w:right="902"/>
        <w:jc w:val="both"/>
        <w:rPr>
          <w:rFonts w:ascii="Times New Roman" w:hAnsi="Times New Roman" w:cs="Times New Roman"/>
          <w:sz w:val="24"/>
          <w:szCs w:val="24"/>
        </w:rPr>
      </w:pPr>
      <w:r w:rsidRPr="00864F02">
        <w:rPr>
          <w:rFonts w:ascii="Times New Roman" w:hAnsi="Times New Roman" w:cs="Times New Roman"/>
          <w:b/>
          <w:w w:val="115"/>
          <w:sz w:val="24"/>
          <w:szCs w:val="24"/>
        </w:rPr>
        <w:t>Opis</w:t>
      </w:r>
      <w:r w:rsidRPr="00864F02">
        <w:rPr>
          <w:rFonts w:ascii="Times New Roman" w:hAnsi="Times New Roman" w:cs="Times New Roman"/>
          <w:b/>
          <w:spacing w:val="1"/>
          <w:w w:val="115"/>
          <w:sz w:val="24"/>
          <w:szCs w:val="24"/>
        </w:rPr>
        <w:t xml:space="preserve"> </w:t>
      </w:r>
      <w:r w:rsidRPr="00864F02">
        <w:rPr>
          <w:rFonts w:ascii="Times New Roman" w:hAnsi="Times New Roman" w:cs="Times New Roman"/>
          <w:b/>
          <w:w w:val="115"/>
          <w:sz w:val="24"/>
          <w:szCs w:val="24"/>
        </w:rPr>
        <w:t>i</w:t>
      </w:r>
      <w:r w:rsidRPr="00864F02">
        <w:rPr>
          <w:rFonts w:ascii="Times New Roman" w:hAnsi="Times New Roman" w:cs="Times New Roman"/>
          <w:b/>
          <w:spacing w:val="1"/>
          <w:w w:val="115"/>
          <w:sz w:val="24"/>
          <w:szCs w:val="24"/>
        </w:rPr>
        <w:t xml:space="preserve"> </w:t>
      </w:r>
      <w:r w:rsidRPr="00864F02">
        <w:rPr>
          <w:rFonts w:ascii="Times New Roman" w:hAnsi="Times New Roman" w:cs="Times New Roman"/>
          <w:b/>
          <w:w w:val="115"/>
          <w:sz w:val="24"/>
          <w:szCs w:val="24"/>
        </w:rPr>
        <w:t>cilj/svrha</w:t>
      </w:r>
      <w:r w:rsidRPr="00864F02">
        <w:rPr>
          <w:rFonts w:ascii="Times New Roman" w:hAnsi="Times New Roman" w:cs="Times New Roman"/>
          <w:b/>
          <w:spacing w:val="1"/>
          <w:w w:val="115"/>
          <w:sz w:val="24"/>
          <w:szCs w:val="24"/>
        </w:rPr>
        <w:t xml:space="preserve"> </w:t>
      </w:r>
      <w:r w:rsidRPr="00864F02">
        <w:rPr>
          <w:rFonts w:ascii="Times New Roman" w:hAnsi="Times New Roman" w:cs="Times New Roman"/>
          <w:b/>
          <w:w w:val="115"/>
          <w:sz w:val="24"/>
          <w:szCs w:val="24"/>
        </w:rPr>
        <w:t>programa</w:t>
      </w:r>
      <w:r w:rsidRPr="00864F02">
        <w:rPr>
          <w:rFonts w:ascii="Times New Roman" w:hAnsi="Times New Roman" w:cs="Times New Roman"/>
          <w:w w:val="115"/>
          <w:sz w:val="24"/>
          <w:szCs w:val="24"/>
        </w:rPr>
        <w:t>:</w:t>
      </w:r>
      <w:r w:rsidRPr="00864F02">
        <w:rPr>
          <w:rFonts w:ascii="Times New Roman" w:hAnsi="Times New Roman" w:cs="Times New Roman"/>
          <w:spacing w:val="1"/>
          <w:w w:val="115"/>
          <w:sz w:val="24"/>
          <w:szCs w:val="24"/>
        </w:rPr>
        <w:t xml:space="preserve"> </w:t>
      </w:r>
      <w:r w:rsidRPr="00864F02">
        <w:rPr>
          <w:rFonts w:ascii="Times New Roman" w:hAnsi="Times New Roman" w:cs="Times New Roman"/>
          <w:w w:val="115"/>
          <w:sz w:val="24"/>
          <w:szCs w:val="24"/>
        </w:rPr>
        <w:t>Program</w:t>
      </w:r>
      <w:r w:rsidRPr="00864F02">
        <w:rPr>
          <w:rFonts w:ascii="Times New Roman" w:hAnsi="Times New Roman" w:cs="Times New Roman"/>
          <w:spacing w:val="1"/>
          <w:w w:val="115"/>
          <w:sz w:val="24"/>
          <w:szCs w:val="24"/>
        </w:rPr>
        <w:t xml:space="preserve"> </w:t>
      </w:r>
      <w:r w:rsidRPr="00864F02">
        <w:rPr>
          <w:rFonts w:ascii="Times New Roman" w:hAnsi="Times New Roman" w:cs="Times New Roman"/>
          <w:w w:val="115"/>
          <w:sz w:val="24"/>
          <w:szCs w:val="24"/>
        </w:rPr>
        <w:t>je</w:t>
      </w:r>
      <w:r w:rsidRPr="00864F02">
        <w:rPr>
          <w:rFonts w:ascii="Times New Roman" w:hAnsi="Times New Roman" w:cs="Times New Roman"/>
          <w:spacing w:val="1"/>
          <w:w w:val="115"/>
          <w:sz w:val="24"/>
          <w:szCs w:val="24"/>
        </w:rPr>
        <w:t xml:space="preserve"> </w:t>
      </w:r>
      <w:r w:rsidRPr="00864F02">
        <w:rPr>
          <w:rFonts w:ascii="Times New Roman" w:hAnsi="Times New Roman" w:cs="Times New Roman"/>
          <w:w w:val="115"/>
          <w:sz w:val="24"/>
          <w:szCs w:val="24"/>
        </w:rPr>
        <w:t>usmjeren</w:t>
      </w:r>
      <w:r w:rsidRPr="00864F02">
        <w:rPr>
          <w:rFonts w:ascii="Times New Roman" w:hAnsi="Times New Roman" w:cs="Times New Roman"/>
          <w:spacing w:val="1"/>
          <w:w w:val="115"/>
          <w:sz w:val="24"/>
          <w:szCs w:val="24"/>
        </w:rPr>
        <w:t xml:space="preserve"> </w:t>
      </w:r>
      <w:r w:rsidRPr="00864F02">
        <w:rPr>
          <w:rFonts w:ascii="Times New Roman" w:hAnsi="Times New Roman" w:cs="Times New Roman"/>
          <w:w w:val="115"/>
          <w:sz w:val="24"/>
          <w:szCs w:val="24"/>
        </w:rPr>
        <w:t>na</w:t>
      </w:r>
      <w:r w:rsidRPr="00864F02">
        <w:rPr>
          <w:rFonts w:ascii="Times New Roman" w:hAnsi="Times New Roman" w:cs="Times New Roman"/>
          <w:spacing w:val="1"/>
          <w:w w:val="115"/>
          <w:sz w:val="24"/>
          <w:szCs w:val="24"/>
        </w:rPr>
        <w:t xml:space="preserve"> </w:t>
      </w:r>
      <w:r w:rsidRPr="00864F02">
        <w:rPr>
          <w:rFonts w:ascii="Times New Roman" w:hAnsi="Times New Roman" w:cs="Times New Roman"/>
          <w:w w:val="115"/>
          <w:sz w:val="24"/>
          <w:szCs w:val="24"/>
        </w:rPr>
        <w:t>podmirenje</w:t>
      </w:r>
      <w:r w:rsidRPr="00864F02">
        <w:rPr>
          <w:rFonts w:ascii="Times New Roman" w:hAnsi="Times New Roman" w:cs="Times New Roman"/>
          <w:spacing w:val="1"/>
          <w:w w:val="115"/>
          <w:sz w:val="24"/>
          <w:szCs w:val="24"/>
        </w:rPr>
        <w:t xml:space="preserve"> </w:t>
      </w:r>
      <w:r w:rsidRPr="00864F02">
        <w:rPr>
          <w:rFonts w:ascii="Times New Roman" w:hAnsi="Times New Roman" w:cs="Times New Roman"/>
          <w:w w:val="115"/>
          <w:sz w:val="24"/>
          <w:szCs w:val="24"/>
        </w:rPr>
        <w:t>obveza</w:t>
      </w:r>
      <w:r w:rsidRPr="00864F02">
        <w:rPr>
          <w:rFonts w:ascii="Times New Roman" w:hAnsi="Times New Roman" w:cs="Times New Roman"/>
          <w:spacing w:val="1"/>
          <w:w w:val="115"/>
          <w:sz w:val="24"/>
          <w:szCs w:val="24"/>
        </w:rPr>
        <w:t xml:space="preserve"> </w:t>
      </w:r>
      <w:r w:rsidRPr="00864F02">
        <w:rPr>
          <w:rFonts w:ascii="Times New Roman" w:hAnsi="Times New Roman" w:cs="Times New Roman"/>
          <w:w w:val="115"/>
          <w:sz w:val="24"/>
          <w:szCs w:val="24"/>
        </w:rPr>
        <w:t>za</w:t>
      </w:r>
      <w:r w:rsidRPr="00864F02">
        <w:rPr>
          <w:rFonts w:ascii="Times New Roman" w:hAnsi="Times New Roman" w:cs="Times New Roman"/>
          <w:spacing w:val="14"/>
          <w:w w:val="115"/>
          <w:sz w:val="24"/>
          <w:szCs w:val="24"/>
        </w:rPr>
        <w:t xml:space="preserve"> </w:t>
      </w:r>
      <w:r w:rsidRPr="00864F02">
        <w:rPr>
          <w:rFonts w:ascii="Times New Roman" w:hAnsi="Times New Roman" w:cs="Times New Roman"/>
          <w:w w:val="115"/>
          <w:sz w:val="24"/>
          <w:szCs w:val="24"/>
        </w:rPr>
        <w:t>kapitalne</w:t>
      </w:r>
      <w:r w:rsidRPr="00864F02">
        <w:rPr>
          <w:rFonts w:ascii="Times New Roman" w:hAnsi="Times New Roman" w:cs="Times New Roman"/>
          <w:spacing w:val="14"/>
          <w:w w:val="115"/>
          <w:sz w:val="24"/>
          <w:szCs w:val="24"/>
        </w:rPr>
        <w:t xml:space="preserve"> </w:t>
      </w:r>
      <w:r w:rsidRPr="00864F02">
        <w:rPr>
          <w:rFonts w:ascii="Times New Roman" w:hAnsi="Times New Roman" w:cs="Times New Roman"/>
          <w:w w:val="115"/>
          <w:sz w:val="24"/>
          <w:szCs w:val="24"/>
        </w:rPr>
        <w:t>projekte</w:t>
      </w:r>
      <w:r w:rsidRPr="00864F02">
        <w:rPr>
          <w:rFonts w:ascii="Times New Roman" w:hAnsi="Times New Roman" w:cs="Times New Roman"/>
          <w:spacing w:val="14"/>
          <w:w w:val="115"/>
          <w:sz w:val="24"/>
          <w:szCs w:val="24"/>
        </w:rPr>
        <w:t xml:space="preserve"> </w:t>
      </w:r>
      <w:r w:rsidRPr="00864F02">
        <w:rPr>
          <w:rFonts w:ascii="Times New Roman" w:hAnsi="Times New Roman" w:cs="Times New Roman"/>
          <w:w w:val="115"/>
          <w:sz w:val="24"/>
          <w:szCs w:val="24"/>
        </w:rPr>
        <w:t>Općine Lovas.</w:t>
      </w:r>
    </w:p>
    <w:p w:rsidR="00864F02" w:rsidRPr="00864F02" w:rsidRDefault="00864F02" w:rsidP="00864F02">
      <w:pPr>
        <w:spacing w:after="120" w:line="240" w:lineRule="auto"/>
        <w:jc w:val="both"/>
        <w:rPr>
          <w:rFonts w:ascii="Times New Roman" w:eastAsiaTheme="minorEastAsia" w:hAnsi="Times New Roman" w:cs="Times New Roman"/>
          <w:sz w:val="24"/>
          <w:szCs w:val="24"/>
          <w:lang w:eastAsia="hr-HR"/>
        </w:rPr>
      </w:pPr>
      <w:r w:rsidRPr="00864F02">
        <w:rPr>
          <w:rFonts w:ascii="Times New Roman" w:eastAsiaTheme="minorEastAsia" w:hAnsi="Times New Roman" w:cs="Times New Roman"/>
          <w:w w:val="115"/>
          <w:sz w:val="24"/>
          <w:szCs w:val="24"/>
          <w:lang w:eastAsia="hr-HR"/>
        </w:rPr>
        <w:t>Cilj programa je</w:t>
      </w:r>
      <w:r w:rsidRPr="00864F02">
        <w:rPr>
          <w:rFonts w:ascii="Times New Roman" w:eastAsiaTheme="minorEastAsia" w:hAnsi="Times New Roman" w:cs="Times New Roman"/>
          <w:spacing w:val="1"/>
          <w:w w:val="115"/>
          <w:sz w:val="24"/>
          <w:szCs w:val="24"/>
          <w:lang w:eastAsia="hr-HR"/>
        </w:rPr>
        <w:t xml:space="preserve"> </w:t>
      </w:r>
      <w:r w:rsidRPr="00864F02">
        <w:rPr>
          <w:rFonts w:ascii="Times New Roman" w:eastAsiaTheme="minorEastAsia" w:hAnsi="Times New Roman" w:cs="Times New Roman"/>
          <w:w w:val="115"/>
          <w:sz w:val="24"/>
          <w:szCs w:val="24"/>
          <w:lang w:eastAsia="hr-HR"/>
        </w:rPr>
        <w:t>osigurati</w:t>
      </w:r>
      <w:r w:rsidRPr="00864F02">
        <w:rPr>
          <w:rFonts w:ascii="Times New Roman" w:eastAsiaTheme="minorEastAsia" w:hAnsi="Times New Roman" w:cs="Times New Roman"/>
          <w:spacing w:val="1"/>
          <w:w w:val="115"/>
          <w:sz w:val="24"/>
          <w:szCs w:val="24"/>
          <w:lang w:eastAsia="hr-HR"/>
        </w:rPr>
        <w:t xml:space="preserve"> </w:t>
      </w:r>
      <w:r w:rsidRPr="00864F02">
        <w:rPr>
          <w:rFonts w:ascii="Times New Roman" w:eastAsiaTheme="minorEastAsia" w:hAnsi="Times New Roman" w:cs="Times New Roman"/>
          <w:w w:val="115"/>
          <w:sz w:val="24"/>
          <w:szCs w:val="24"/>
          <w:lang w:eastAsia="hr-HR"/>
        </w:rPr>
        <w:t>predfinanciranje/financiranje kapitalnih ulaganja.</w:t>
      </w:r>
    </w:p>
    <w:p w:rsidR="00864F02" w:rsidRPr="00864F02" w:rsidRDefault="00864F02" w:rsidP="00864F02">
      <w:pPr>
        <w:spacing w:after="0" w:line="240" w:lineRule="auto"/>
        <w:jc w:val="both"/>
        <w:rPr>
          <w:rFonts w:ascii="Times New Roman" w:eastAsiaTheme="minorEastAsia" w:hAnsi="Times New Roman" w:cs="Times New Roman"/>
          <w:b/>
          <w:bCs/>
          <w:sz w:val="24"/>
          <w:szCs w:val="24"/>
          <w:lang w:eastAsia="hr-HR"/>
        </w:rPr>
      </w:pPr>
      <w:r w:rsidRPr="00864F02">
        <w:rPr>
          <w:rFonts w:ascii="Times New Roman" w:eastAsiaTheme="minorEastAsia" w:hAnsi="Times New Roman" w:cs="Times New Roman"/>
          <w:b/>
          <w:sz w:val="24"/>
          <w:szCs w:val="24"/>
          <w:lang w:eastAsia="hr-HR"/>
        </w:rPr>
        <w:t>Sredstva za realizaciju programa o</w:t>
      </w:r>
      <w:r>
        <w:rPr>
          <w:rFonts w:ascii="Times New Roman" w:eastAsiaTheme="minorEastAsia" w:hAnsi="Times New Roman" w:cs="Times New Roman"/>
          <w:b/>
          <w:sz w:val="24"/>
          <w:szCs w:val="24"/>
          <w:lang w:eastAsia="hr-HR"/>
        </w:rPr>
        <w:t>vim izmjenama i dopunama za 2024</w:t>
      </w:r>
      <w:r w:rsidRPr="00864F02">
        <w:rPr>
          <w:rFonts w:ascii="Times New Roman" w:eastAsiaTheme="minorEastAsia" w:hAnsi="Times New Roman" w:cs="Times New Roman"/>
          <w:b/>
          <w:sz w:val="24"/>
          <w:szCs w:val="24"/>
          <w:lang w:eastAsia="hr-HR"/>
        </w:rPr>
        <w:t>.</w:t>
      </w:r>
      <w:r w:rsidRPr="00864F02">
        <w:rPr>
          <w:rFonts w:ascii="Times New Roman" w:eastAsiaTheme="minorEastAsia" w:hAnsi="Times New Roman" w:cs="Times New Roman"/>
          <w:bCs/>
          <w:color w:val="FF0000"/>
          <w:sz w:val="24"/>
          <w:szCs w:val="24"/>
          <w:lang w:eastAsia="hr-HR"/>
        </w:rPr>
        <w:t xml:space="preserve"> </w:t>
      </w:r>
      <w:r w:rsidRPr="00864F02">
        <w:rPr>
          <w:rFonts w:ascii="Times New Roman" w:eastAsiaTheme="minorEastAsia" w:hAnsi="Times New Roman" w:cs="Times New Roman"/>
          <w:bCs/>
          <w:sz w:val="24"/>
          <w:szCs w:val="24"/>
          <w:lang w:eastAsia="hr-HR"/>
        </w:rPr>
        <w:t xml:space="preserve">planiraju u iznosu od </w:t>
      </w:r>
      <w:r>
        <w:rPr>
          <w:rFonts w:ascii="Times New Roman" w:eastAsiaTheme="minorEastAsia" w:hAnsi="Times New Roman" w:cs="Times New Roman"/>
          <w:bCs/>
          <w:sz w:val="24"/>
          <w:szCs w:val="24"/>
          <w:lang w:eastAsia="hr-HR"/>
        </w:rPr>
        <w:t>69.000</w:t>
      </w:r>
      <w:r w:rsidRPr="00864F02">
        <w:rPr>
          <w:rFonts w:ascii="Times New Roman" w:eastAsiaTheme="minorEastAsia" w:hAnsi="Times New Roman" w:cs="Times New Roman"/>
          <w:bCs/>
          <w:sz w:val="24"/>
          <w:szCs w:val="24"/>
          <w:lang w:eastAsia="hr-HR"/>
        </w:rPr>
        <w:t xml:space="preserve">,00 EUR. </w:t>
      </w:r>
    </w:p>
    <w:p w:rsidR="00864F02" w:rsidRPr="00864F02" w:rsidRDefault="00864F02" w:rsidP="00864F02">
      <w:pPr>
        <w:spacing w:after="120" w:line="240" w:lineRule="auto"/>
        <w:ind w:right="895"/>
        <w:jc w:val="both"/>
        <w:rPr>
          <w:rFonts w:ascii="Times New Roman" w:eastAsiaTheme="minorEastAsia" w:hAnsi="Times New Roman" w:cs="Times New Roman"/>
          <w:sz w:val="24"/>
          <w:szCs w:val="24"/>
          <w:lang w:eastAsia="hr-HR"/>
        </w:rPr>
      </w:pPr>
      <w:r w:rsidRPr="00864F02">
        <w:rPr>
          <w:rFonts w:ascii="Times New Roman" w:eastAsiaTheme="minorEastAsia" w:hAnsi="Times New Roman" w:cs="Times New Roman"/>
          <w:w w:val="110"/>
          <w:sz w:val="24"/>
          <w:szCs w:val="24"/>
          <w:lang w:eastAsia="hr-HR"/>
        </w:rPr>
        <w:t>Svrha</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mjere</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je</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poboljšati</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kvalitetu</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i</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produktivnost</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rada</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Općinske uprave</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i</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osigurati</w:t>
      </w:r>
      <w:r w:rsidRPr="00864F02">
        <w:rPr>
          <w:rFonts w:ascii="Times New Roman" w:eastAsiaTheme="minorEastAsia" w:hAnsi="Times New Roman" w:cs="Times New Roman"/>
          <w:spacing w:val="1"/>
          <w:w w:val="110"/>
          <w:sz w:val="24"/>
          <w:szCs w:val="24"/>
          <w:lang w:eastAsia="hr-HR"/>
        </w:rPr>
        <w:t xml:space="preserve"> </w:t>
      </w:r>
      <w:r w:rsidRPr="00864F02">
        <w:rPr>
          <w:rFonts w:ascii="Times New Roman" w:eastAsiaTheme="minorEastAsia" w:hAnsi="Times New Roman" w:cs="Times New Roman"/>
          <w:w w:val="110"/>
          <w:sz w:val="24"/>
          <w:szCs w:val="24"/>
          <w:lang w:eastAsia="hr-HR"/>
        </w:rPr>
        <w:t>njihovo</w:t>
      </w:r>
      <w:r w:rsidRPr="00864F02">
        <w:rPr>
          <w:rFonts w:ascii="Times New Roman" w:eastAsiaTheme="minorEastAsia" w:hAnsi="Times New Roman" w:cs="Times New Roman"/>
          <w:spacing w:val="18"/>
          <w:w w:val="110"/>
          <w:sz w:val="24"/>
          <w:szCs w:val="24"/>
          <w:lang w:eastAsia="hr-HR"/>
        </w:rPr>
        <w:t xml:space="preserve"> </w:t>
      </w:r>
      <w:r w:rsidRPr="00864F02">
        <w:rPr>
          <w:rFonts w:ascii="Times New Roman" w:eastAsiaTheme="minorEastAsia" w:hAnsi="Times New Roman" w:cs="Times New Roman"/>
          <w:w w:val="110"/>
          <w:sz w:val="24"/>
          <w:szCs w:val="24"/>
          <w:lang w:eastAsia="hr-HR"/>
        </w:rPr>
        <w:t>nesmetano</w:t>
      </w:r>
      <w:r w:rsidRPr="00864F02">
        <w:rPr>
          <w:rFonts w:ascii="Times New Roman" w:eastAsiaTheme="minorEastAsia" w:hAnsi="Times New Roman" w:cs="Times New Roman"/>
          <w:spacing w:val="19"/>
          <w:w w:val="110"/>
          <w:sz w:val="24"/>
          <w:szCs w:val="24"/>
          <w:lang w:eastAsia="hr-HR"/>
        </w:rPr>
        <w:t xml:space="preserve"> </w:t>
      </w:r>
      <w:r w:rsidRPr="00864F02">
        <w:rPr>
          <w:rFonts w:ascii="Times New Roman" w:eastAsiaTheme="minorEastAsia" w:hAnsi="Times New Roman" w:cs="Times New Roman"/>
          <w:w w:val="110"/>
          <w:sz w:val="24"/>
          <w:szCs w:val="24"/>
          <w:lang w:eastAsia="hr-HR"/>
        </w:rPr>
        <w:t>djelovanje.</w:t>
      </w:r>
    </w:p>
    <w:p w:rsidR="00864F02" w:rsidRPr="00864F02" w:rsidRDefault="00864F02" w:rsidP="00864F02">
      <w:pPr>
        <w:spacing w:after="120" w:line="240" w:lineRule="auto"/>
        <w:jc w:val="both"/>
        <w:rPr>
          <w:rFonts w:ascii="Times New Roman" w:eastAsiaTheme="minorEastAsia" w:hAnsi="Times New Roman" w:cs="Times New Roman"/>
          <w:sz w:val="24"/>
          <w:szCs w:val="24"/>
          <w:lang w:eastAsia="hr-HR"/>
        </w:rPr>
      </w:pPr>
    </w:p>
    <w:tbl>
      <w:tblPr>
        <w:tblStyle w:val="TableNormal"/>
        <w:tblpPr w:leftFromText="180" w:rightFromText="180" w:vertAnchor="text" w:horzAnchor="margin" w:tblpXSpec="center" w:tblpY="47"/>
        <w:tblW w:w="10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7"/>
        <w:gridCol w:w="3478"/>
        <w:gridCol w:w="1843"/>
        <w:gridCol w:w="1984"/>
        <w:gridCol w:w="1753"/>
      </w:tblGrid>
      <w:tr w:rsidR="00864F02" w:rsidRPr="00864F02" w:rsidTr="003042E4">
        <w:trPr>
          <w:trHeight w:val="416"/>
        </w:trPr>
        <w:tc>
          <w:tcPr>
            <w:tcW w:w="4815" w:type="dxa"/>
            <w:gridSpan w:val="2"/>
          </w:tcPr>
          <w:p w:rsidR="00864F02" w:rsidRPr="00864F02" w:rsidRDefault="00864F02" w:rsidP="00864F02">
            <w:pPr>
              <w:rPr>
                <w:rFonts w:ascii="Times New Roman" w:eastAsia="Tahoma" w:hAnsi="Times New Roman" w:cs="Times New Roman"/>
                <w:sz w:val="24"/>
                <w:szCs w:val="24"/>
                <w:lang w:val="bs-Latn"/>
              </w:rPr>
            </w:pPr>
          </w:p>
        </w:tc>
        <w:tc>
          <w:tcPr>
            <w:tcW w:w="1843" w:type="dxa"/>
            <w:tcBorders>
              <w:top w:val="single" w:sz="4" w:space="0" w:color="auto"/>
              <w:left w:val="nil"/>
              <w:bottom w:val="single" w:sz="4" w:space="0" w:color="auto"/>
              <w:right w:val="single" w:sz="4" w:space="0" w:color="auto"/>
            </w:tcBorders>
            <w:vAlign w:val="center"/>
          </w:tcPr>
          <w:p w:rsidR="00864F02" w:rsidRPr="00864F02" w:rsidRDefault="00864F02" w:rsidP="00864F02">
            <w:pPr>
              <w:jc w:val="center"/>
              <w:rPr>
                <w:rFonts w:ascii="Times New Roman" w:hAnsi="Times New Roman" w:cs="Times New Roman"/>
                <w:b/>
                <w:bCs/>
                <w:i/>
                <w:iCs/>
                <w:sz w:val="24"/>
                <w:szCs w:val="24"/>
              </w:rPr>
            </w:pPr>
            <w:r>
              <w:rPr>
                <w:rFonts w:ascii="Times New Roman" w:hAnsi="Times New Roman" w:cs="Times New Roman"/>
                <w:b/>
                <w:bCs/>
                <w:i/>
                <w:iCs/>
                <w:sz w:val="24"/>
                <w:szCs w:val="24"/>
              </w:rPr>
              <w:t>2024</w:t>
            </w:r>
            <w:r w:rsidRPr="00864F02">
              <w:rPr>
                <w:rFonts w:ascii="Times New Roman" w:hAnsi="Times New Roman" w:cs="Times New Roman"/>
                <w:b/>
                <w:bCs/>
                <w:i/>
                <w:iCs/>
                <w:sz w:val="24"/>
                <w:szCs w:val="24"/>
              </w:rPr>
              <w:t>.</w:t>
            </w:r>
          </w:p>
        </w:tc>
        <w:tc>
          <w:tcPr>
            <w:tcW w:w="1984" w:type="dxa"/>
            <w:tcBorders>
              <w:top w:val="single" w:sz="4" w:space="0" w:color="auto"/>
              <w:left w:val="nil"/>
              <w:bottom w:val="single" w:sz="4" w:space="0" w:color="auto"/>
              <w:right w:val="single" w:sz="4" w:space="0" w:color="auto"/>
            </w:tcBorders>
            <w:vAlign w:val="center"/>
          </w:tcPr>
          <w:p w:rsidR="00864F02" w:rsidRPr="00864F02" w:rsidRDefault="00864F02" w:rsidP="00864F02">
            <w:pPr>
              <w:jc w:val="center"/>
              <w:rPr>
                <w:rFonts w:ascii="Times New Roman" w:hAnsi="Times New Roman" w:cs="Times New Roman"/>
                <w:b/>
                <w:bCs/>
                <w:i/>
                <w:iCs/>
                <w:sz w:val="24"/>
                <w:szCs w:val="24"/>
              </w:rPr>
            </w:pPr>
            <w:r>
              <w:rPr>
                <w:rFonts w:ascii="Times New Roman" w:hAnsi="Times New Roman" w:cs="Times New Roman"/>
                <w:b/>
                <w:bCs/>
                <w:i/>
                <w:iCs/>
                <w:sz w:val="24"/>
                <w:szCs w:val="24"/>
              </w:rPr>
              <w:t>2025.</w:t>
            </w:r>
          </w:p>
        </w:tc>
        <w:tc>
          <w:tcPr>
            <w:tcW w:w="1753" w:type="dxa"/>
            <w:tcBorders>
              <w:top w:val="single" w:sz="4" w:space="0" w:color="auto"/>
              <w:left w:val="nil"/>
              <w:bottom w:val="single" w:sz="4" w:space="0" w:color="auto"/>
              <w:right w:val="single" w:sz="4" w:space="0" w:color="auto"/>
            </w:tcBorders>
            <w:vAlign w:val="center"/>
          </w:tcPr>
          <w:p w:rsidR="00864F02" w:rsidRPr="00864F02" w:rsidRDefault="00864F02" w:rsidP="00864F02">
            <w:pPr>
              <w:jc w:val="center"/>
              <w:rPr>
                <w:rFonts w:ascii="Times New Roman" w:hAnsi="Times New Roman" w:cs="Times New Roman"/>
                <w:b/>
                <w:bCs/>
                <w:i/>
                <w:iCs/>
                <w:sz w:val="24"/>
                <w:szCs w:val="24"/>
              </w:rPr>
            </w:pPr>
            <w:r>
              <w:rPr>
                <w:rFonts w:ascii="Times New Roman" w:hAnsi="Times New Roman" w:cs="Times New Roman"/>
                <w:b/>
                <w:bCs/>
                <w:i/>
                <w:iCs/>
                <w:sz w:val="24"/>
                <w:szCs w:val="24"/>
              </w:rPr>
              <w:t>2026.</w:t>
            </w:r>
          </w:p>
        </w:tc>
      </w:tr>
      <w:tr w:rsidR="00864F02" w:rsidRPr="00864F02" w:rsidTr="003042E4">
        <w:trPr>
          <w:trHeight w:val="263"/>
        </w:trPr>
        <w:tc>
          <w:tcPr>
            <w:tcW w:w="1337" w:type="dxa"/>
          </w:tcPr>
          <w:p w:rsidR="00864F02" w:rsidRPr="00864F02" w:rsidRDefault="00864F02" w:rsidP="00864F02">
            <w:pPr>
              <w:spacing w:before="25"/>
              <w:ind w:left="107"/>
              <w:rPr>
                <w:rFonts w:ascii="Times New Roman" w:eastAsia="Tahoma" w:hAnsi="Times New Roman" w:cs="Times New Roman"/>
                <w:i/>
                <w:sz w:val="24"/>
                <w:szCs w:val="24"/>
                <w:lang w:val="bs-Latn"/>
              </w:rPr>
            </w:pPr>
            <w:r w:rsidRPr="00864F02">
              <w:rPr>
                <w:rFonts w:ascii="Times New Roman" w:eastAsia="Tahoma" w:hAnsi="Times New Roman" w:cs="Times New Roman"/>
                <w:i/>
                <w:w w:val="115"/>
                <w:sz w:val="24"/>
                <w:szCs w:val="24"/>
                <w:lang w:val="bs-Latn"/>
              </w:rPr>
              <w:t>P3015</w:t>
            </w:r>
          </w:p>
        </w:tc>
        <w:tc>
          <w:tcPr>
            <w:tcW w:w="3478" w:type="dxa"/>
          </w:tcPr>
          <w:p w:rsidR="00864F02" w:rsidRPr="00864F02" w:rsidRDefault="00864F02" w:rsidP="00864F02">
            <w:pPr>
              <w:spacing w:before="25"/>
              <w:ind w:left="108"/>
              <w:rPr>
                <w:rFonts w:ascii="Times New Roman" w:eastAsia="Tahoma" w:hAnsi="Times New Roman" w:cs="Times New Roman"/>
                <w:i/>
                <w:sz w:val="24"/>
                <w:szCs w:val="24"/>
                <w:lang w:val="bs-Latn"/>
              </w:rPr>
            </w:pPr>
            <w:r w:rsidRPr="00864F02">
              <w:rPr>
                <w:rFonts w:ascii="Times New Roman" w:eastAsia="Tahoma" w:hAnsi="Times New Roman" w:cs="Times New Roman"/>
                <w:i/>
                <w:w w:val="110"/>
                <w:sz w:val="24"/>
                <w:szCs w:val="24"/>
                <w:lang w:val="bs-Latn"/>
              </w:rPr>
              <w:t>Program</w:t>
            </w:r>
            <w:r w:rsidRPr="00864F02">
              <w:rPr>
                <w:rFonts w:ascii="Times New Roman" w:eastAsia="Tahoma" w:hAnsi="Times New Roman" w:cs="Times New Roman"/>
                <w:i/>
                <w:spacing w:val="20"/>
                <w:w w:val="110"/>
                <w:sz w:val="24"/>
                <w:szCs w:val="24"/>
                <w:lang w:val="bs-Latn"/>
              </w:rPr>
              <w:t xml:space="preserve"> </w:t>
            </w:r>
            <w:r w:rsidRPr="00864F02">
              <w:rPr>
                <w:rFonts w:ascii="Times New Roman" w:eastAsia="Tahoma" w:hAnsi="Times New Roman" w:cs="Times New Roman"/>
                <w:i/>
                <w:w w:val="110"/>
                <w:sz w:val="24"/>
                <w:szCs w:val="24"/>
                <w:lang w:val="bs-Latn"/>
              </w:rPr>
              <w:t>kreditnog</w:t>
            </w:r>
            <w:r w:rsidRPr="00864F02">
              <w:rPr>
                <w:rFonts w:ascii="Times New Roman" w:eastAsia="Tahoma" w:hAnsi="Times New Roman" w:cs="Times New Roman"/>
                <w:i/>
                <w:spacing w:val="21"/>
                <w:w w:val="110"/>
                <w:sz w:val="24"/>
                <w:szCs w:val="24"/>
                <w:lang w:val="bs-Latn"/>
              </w:rPr>
              <w:t xml:space="preserve"> </w:t>
            </w:r>
            <w:r w:rsidRPr="00864F02">
              <w:rPr>
                <w:rFonts w:ascii="Times New Roman" w:eastAsia="Tahoma" w:hAnsi="Times New Roman" w:cs="Times New Roman"/>
                <w:i/>
                <w:w w:val="110"/>
                <w:sz w:val="24"/>
                <w:szCs w:val="24"/>
                <w:lang w:val="bs-Latn"/>
              </w:rPr>
              <w:t>zaduženja</w:t>
            </w:r>
          </w:p>
        </w:tc>
        <w:tc>
          <w:tcPr>
            <w:tcW w:w="1843" w:type="dxa"/>
          </w:tcPr>
          <w:p w:rsidR="00864F02" w:rsidRPr="00864F02" w:rsidRDefault="00864F02" w:rsidP="00864F02">
            <w:pPr>
              <w:spacing w:before="25"/>
              <w:ind w:left="269"/>
              <w:rPr>
                <w:rFonts w:ascii="Times New Roman" w:eastAsia="Tahoma" w:hAnsi="Times New Roman" w:cs="Times New Roman"/>
                <w:b/>
                <w:i/>
                <w:sz w:val="24"/>
                <w:szCs w:val="24"/>
                <w:lang w:val="bs-Latn"/>
              </w:rPr>
            </w:pPr>
            <w:r>
              <w:rPr>
                <w:rFonts w:ascii="Times New Roman" w:eastAsia="Tahoma" w:hAnsi="Times New Roman" w:cs="Times New Roman"/>
                <w:b/>
                <w:i/>
                <w:w w:val="125"/>
                <w:sz w:val="24"/>
                <w:szCs w:val="24"/>
                <w:lang w:val="bs-Latn"/>
              </w:rPr>
              <w:t>69.000,00</w:t>
            </w:r>
          </w:p>
        </w:tc>
        <w:tc>
          <w:tcPr>
            <w:tcW w:w="1984" w:type="dxa"/>
          </w:tcPr>
          <w:p w:rsidR="00864F02" w:rsidRPr="00864F02" w:rsidRDefault="00864F02" w:rsidP="00864F02">
            <w:pPr>
              <w:spacing w:before="25"/>
              <w:ind w:left="518"/>
              <w:rPr>
                <w:rFonts w:ascii="Times New Roman" w:eastAsia="Tahoma" w:hAnsi="Times New Roman" w:cs="Times New Roman"/>
                <w:b/>
                <w:i/>
                <w:sz w:val="24"/>
                <w:szCs w:val="24"/>
                <w:lang w:val="bs-Latn"/>
              </w:rPr>
            </w:pPr>
            <w:r>
              <w:rPr>
                <w:rFonts w:ascii="Times New Roman" w:eastAsia="Tahoma" w:hAnsi="Times New Roman" w:cs="Times New Roman"/>
                <w:b/>
                <w:i/>
                <w:w w:val="125"/>
                <w:sz w:val="24"/>
                <w:szCs w:val="24"/>
                <w:lang w:val="bs-Latn"/>
              </w:rPr>
              <w:t>0,00</w:t>
            </w:r>
          </w:p>
        </w:tc>
        <w:tc>
          <w:tcPr>
            <w:tcW w:w="1753" w:type="dxa"/>
          </w:tcPr>
          <w:p w:rsidR="00864F02" w:rsidRPr="00864F02" w:rsidRDefault="00864F02" w:rsidP="00864F02">
            <w:pPr>
              <w:spacing w:before="25"/>
              <w:ind w:left="275"/>
              <w:rPr>
                <w:rFonts w:ascii="Times New Roman" w:eastAsia="Tahoma" w:hAnsi="Times New Roman" w:cs="Times New Roman"/>
                <w:b/>
                <w:i/>
                <w:sz w:val="24"/>
                <w:szCs w:val="24"/>
                <w:lang w:val="bs-Latn"/>
              </w:rPr>
            </w:pPr>
            <w:r>
              <w:rPr>
                <w:rFonts w:ascii="Times New Roman" w:eastAsia="Tahoma" w:hAnsi="Times New Roman" w:cs="Times New Roman"/>
                <w:b/>
                <w:i/>
                <w:w w:val="125"/>
                <w:sz w:val="24"/>
                <w:szCs w:val="24"/>
                <w:lang w:val="bs-Latn"/>
              </w:rPr>
              <w:t>0,00</w:t>
            </w:r>
          </w:p>
        </w:tc>
      </w:tr>
      <w:tr w:rsidR="00864F02" w:rsidRPr="00864F02" w:rsidTr="003042E4">
        <w:trPr>
          <w:trHeight w:val="613"/>
        </w:trPr>
        <w:tc>
          <w:tcPr>
            <w:tcW w:w="1337" w:type="dxa"/>
          </w:tcPr>
          <w:p w:rsidR="00864F02" w:rsidRPr="00864F02" w:rsidRDefault="00864F02" w:rsidP="00864F02">
            <w:pPr>
              <w:spacing w:before="1"/>
              <w:rPr>
                <w:rFonts w:ascii="Times New Roman" w:eastAsia="Tahoma" w:hAnsi="Times New Roman" w:cs="Times New Roman"/>
                <w:sz w:val="24"/>
                <w:szCs w:val="24"/>
                <w:lang w:val="bs-Latn"/>
              </w:rPr>
            </w:pPr>
          </w:p>
          <w:p w:rsidR="00864F02" w:rsidRPr="00864F02" w:rsidRDefault="00864F02" w:rsidP="00864F02">
            <w:pPr>
              <w:ind w:left="107"/>
              <w:rPr>
                <w:rFonts w:ascii="Times New Roman" w:eastAsia="Tahoma" w:hAnsi="Times New Roman" w:cs="Times New Roman"/>
                <w:sz w:val="24"/>
                <w:szCs w:val="24"/>
                <w:lang w:val="bs-Latn"/>
              </w:rPr>
            </w:pPr>
            <w:r w:rsidRPr="00864F02">
              <w:rPr>
                <w:rFonts w:ascii="Times New Roman" w:eastAsia="Tahoma" w:hAnsi="Times New Roman" w:cs="Times New Roman"/>
                <w:w w:val="110"/>
                <w:sz w:val="24"/>
                <w:szCs w:val="24"/>
                <w:lang w:val="bs-Latn"/>
              </w:rPr>
              <w:t>A301258</w:t>
            </w:r>
          </w:p>
        </w:tc>
        <w:tc>
          <w:tcPr>
            <w:tcW w:w="3478" w:type="dxa"/>
          </w:tcPr>
          <w:p w:rsidR="00864F02" w:rsidRPr="00864F02" w:rsidRDefault="00864F02" w:rsidP="00864F02">
            <w:pPr>
              <w:spacing w:before="1"/>
              <w:rPr>
                <w:rFonts w:ascii="Times New Roman" w:eastAsia="Tahoma" w:hAnsi="Times New Roman" w:cs="Times New Roman"/>
                <w:sz w:val="24"/>
                <w:szCs w:val="24"/>
                <w:lang w:val="bs-Latn"/>
              </w:rPr>
            </w:pPr>
          </w:p>
          <w:p w:rsidR="00864F02" w:rsidRPr="00864F02" w:rsidRDefault="00864F02" w:rsidP="00864F02">
            <w:pPr>
              <w:ind w:left="108"/>
              <w:rPr>
                <w:rFonts w:ascii="Times New Roman" w:eastAsia="Tahoma" w:hAnsi="Times New Roman" w:cs="Times New Roman"/>
                <w:sz w:val="24"/>
                <w:szCs w:val="24"/>
                <w:lang w:val="bs-Latn"/>
              </w:rPr>
            </w:pPr>
            <w:r w:rsidRPr="00864F02">
              <w:rPr>
                <w:rFonts w:ascii="Times New Roman" w:eastAsia="Tahoma" w:hAnsi="Times New Roman" w:cs="Times New Roman"/>
                <w:w w:val="115"/>
                <w:sz w:val="24"/>
                <w:szCs w:val="24"/>
                <w:lang w:val="bs-Latn"/>
              </w:rPr>
              <w:t>Otplata</w:t>
            </w:r>
            <w:r w:rsidRPr="00864F02">
              <w:rPr>
                <w:rFonts w:ascii="Times New Roman" w:eastAsia="Tahoma" w:hAnsi="Times New Roman" w:cs="Times New Roman"/>
                <w:spacing w:val="5"/>
                <w:w w:val="115"/>
                <w:sz w:val="24"/>
                <w:szCs w:val="24"/>
                <w:lang w:val="bs-Latn"/>
              </w:rPr>
              <w:t xml:space="preserve"> </w:t>
            </w:r>
            <w:r w:rsidRPr="00864F02">
              <w:rPr>
                <w:rFonts w:ascii="Times New Roman" w:eastAsia="Tahoma" w:hAnsi="Times New Roman" w:cs="Times New Roman"/>
                <w:w w:val="115"/>
                <w:sz w:val="24"/>
                <w:szCs w:val="24"/>
                <w:lang w:val="bs-Latn"/>
              </w:rPr>
              <w:t>kredita</w:t>
            </w:r>
          </w:p>
        </w:tc>
        <w:tc>
          <w:tcPr>
            <w:tcW w:w="1843" w:type="dxa"/>
          </w:tcPr>
          <w:p w:rsidR="00864F02" w:rsidRPr="00864F02" w:rsidRDefault="00864F02" w:rsidP="00864F02">
            <w:pPr>
              <w:spacing w:before="1"/>
              <w:rPr>
                <w:rFonts w:ascii="Times New Roman" w:eastAsia="Tahoma" w:hAnsi="Times New Roman" w:cs="Times New Roman"/>
                <w:sz w:val="24"/>
                <w:szCs w:val="24"/>
                <w:lang w:val="bs-Latn"/>
              </w:rPr>
            </w:pPr>
          </w:p>
          <w:p w:rsidR="00864F02" w:rsidRPr="00864F02" w:rsidRDefault="00864F02" w:rsidP="00864F02">
            <w:pPr>
              <w:ind w:left="309"/>
              <w:rPr>
                <w:rFonts w:ascii="Times New Roman" w:eastAsia="Tahoma" w:hAnsi="Times New Roman" w:cs="Times New Roman"/>
                <w:sz w:val="24"/>
                <w:szCs w:val="24"/>
                <w:lang w:val="bs-Latn"/>
              </w:rPr>
            </w:pPr>
            <w:r>
              <w:rPr>
                <w:rFonts w:ascii="Times New Roman" w:eastAsia="Tahoma" w:hAnsi="Times New Roman" w:cs="Times New Roman"/>
                <w:w w:val="120"/>
                <w:sz w:val="24"/>
                <w:szCs w:val="24"/>
                <w:lang w:val="bs-Latn"/>
              </w:rPr>
              <w:t>69.000,00</w:t>
            </w:r>
          </w:p>
        </w:tc>
        <w:tc>
          <w:tcPr>
            <w:tcW w:w="1984" w:type="dxa"/>
          </w:tcPr>
          <w:p w:rsidR="00864F02" w:rsidRPr="00864F02" w:rsidRDefault="00864F02" w:rsidP="00864F02">
            <w:pPr>
              <w:spacing w:before="1"/>
              <w:rPr>
                <w:rFonts w:ascii="Times New Roman" w:eastAsia="Tahoma" w:hAnsi="Times New Roman" w:cs="Times New Roman"/>
                <w:sz w:val="24"/>
                <w:szCs w:val="24"/>
                <w:lang w:val="bs-Latn"/>
              </w:rPr>
            </w:pPr>
          </w:p>
          <w:p w:rsidR="00864F02" w:rsidRPr="00864F02" w:rsidRDefault="00864F02" w:rsidP="00864F02">
            <w:pPr>
              <w:ind w:left="537"/>
              <w:rPr>
                <w:rFonts w:ascii="Times New Roman" w:eastAsia="Tahoma" w:hAnsi="Times New Roman" w:cs="Times New Roman"/>
                <w:sz w:val="24"/>
                <w:szCs w:val="24"/>
                <w:lang w:val="bs-Latn"/>
              </w:rPr>
            </w:pPr>
            <w:r>
              <w:rPr>
                <w:rFonts w:ascii="Times New Roman" w:eastAsia="Tahoma" w:hAnsi="Times New Roman" w:cs="Times New Roman"/>
                <w:w w:val="120"/>
                <w:sz w:val="24"/>
                <w:szCs w:val="24"/>
                <w:lang w:val="bs-Latn"/>
              </w:rPr>
              <w:t>0,00</w:t>
            </w:r>
          </w:p>
        </w:tc>
        <w:tc>
          <w:tcPr>
            <w:tcW w:w="1753" w:type="dxa"/>
          </w:tcPr>
          <w:p w:rsidR="00864F02" w:rsidRPr="00864F02" w:rsidRDefault="00864F02" w:rsidP="00864F02">
            <w:pPr>
              <w:spacing w:before="1"/>
              <w:rPr>
                <w:rFonts w:ascii="Times New Roman" w:eastAsia="Tahoma" w:hAnsi="Times New Roman" w:cs="Times New Roman"/>
                <w:sz w:val="24"/>
                <w:szCs w:val="24"/>
                <w:lang w:val="bs-Latn"/>
              </w:rPr>
            </w:pPr>
          </w:p>
          <w:p w:rsidR="00864F02" w:rsidRPr="00864F02" w:rsidRDefault="00864F02" w:rsidP="00864F02">
            <w:pPr>
              <w:ind w:left="316"/>
              <w:rPr>
                <w:rFonts w:ascii="Times New Roman" w:eastAsia="Tahoma" w:hAnsi="Times New Roman" w:cs="Times New Roman"/>
                <w:sz w:val="24"/>
                <w:szCs w:val="24"/>
                <w:lang w:val="bs-Latn"/>
              </w:rPr>
            </w:pPr>
            <w:r>
              <w:rPr>
                <w:rFonts w:ascii="Times New Roman" w:eastAsia="Tahoma" w:hAnsi="Times New Roman" w:cs="Times New Roman"/>
                <w:w w:val="120"/>
                <w:sz w:val="24"/>
                <w:szCs w:val="24"/>
                <w:lang w:val="bs-Latn"/>
              </w:rPr>
              <w:t>0,00</w:t>
            </w:r>
          </w:p>
        </w:tc>
      </w:tr>
    </w:tbl>
    <w:p w:rsidR="00D14DE8" w:rsidRPr="00D14DE8" w:rsidRDefault="00D14DE8" w:rsidP="00D14DE8">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000000"/>
          <w:lang w:eastAsia="hr-HR"/>
        </w:rPr>
      </w:pPr>
    </w:p>
    <w:p w:rsidR="00D14DE8" w:rsidRPr="00D14DE8" w:rsidRDefault="00D14DE8" w:rsidP="00D14DE8">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000000"/>
          <w:lang w:eastAsia="hr-HR"/>
        </w:rPr>
      </w:pPr>
    </w:p>
    <w:p w:rsidR="00D14DE8" w:rsidRPr="00D14DE8" w:rsidRDefault="00D14DE8" w:rsidP="00D14DE8">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000000"/>
          <w:lang w:eastAsia="hr-HR"/>
        </w:rPr>
      </w:pPr>
    </w:p>
    <w:p w:rsidR="00D14DE8" w:rsidRPr="00D14DE8" w:rsidRDefault="00D14DE8" w:rsidP="00D14DE8">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000000"/>
          <w:lang w:eastAsia="hr-HR"/>
        </w:rPr>
      </w:pPr>
    </w:p>
    <w:p w:rsidR="00D14DE8" w:rsidRPr="00D14DE8" w:rsidRDefault="00D14DE8" w:rsidP="00D14DE8">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000000"/>
          <w:lang w:eastAsia="hr-HR"/>
        </w:rPr>
      </w:pPr>
    </w:p>
    <w:p w:rsidR="00D14DE8" w:rsidRPr="00D14DE8" w:rsidRDefault="00D14DE8" w:rsidP="00D14DE8">
      <w:pPr>
        <w:widowControl w:val="0"/>
        <w:tabs>
          <w:tab w:val="center" w:pos="7599"/>
        </w:tabs>
        <w:autoSpaceDE w:val="0"/>
        <w:autoSpaceDN w:val="0"/>
        <w:adjustRightInd w:val="0"/>
        <w:spacing w:before="84" w:after="0" w:line="240" w:lineRule="auto"/>
        <w:jc w:val="center"/>
        <w:rPr>
          <w:rFonts w:ascii="Tahoma" w:eastAsiaTheme="minorEastAsia" w:hAnsi="Tahoma" w:cs="Tahoma"/>
          <w:b/>
          <w:bCs/>
          <w:color w:val="000000"/>
          <w:lang w:eastAsia="hr-HR"/>
        </w:rPr>
      </w:pPr>
    </w:p>
    <w:p w:rsidR="00D14DE8" w:rsidRPr="00D14DE8" w:rsidRDefault="00D14DE8" w:rsidP="00D14DE8">
      <w:pPr>
        <w:spacing w:after="0" w:line="240" w:lineRule="auto"/>
        <w:ind w:left="-567" w:right="-475"/>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ind w:left="-567" w:right="-475"/>
        <w:jc w:val="both"/>
        <w:rPr>
          <w:rFonts w:ascii="Times New Roman" w:eastAsiaTheme="minorEastAsia" w:hAnsi="Times New Roman" w:cs="Times New Roman"/>
          <w:color w:val="FF0000"/>
          <w:sz w:val="24"/>
          <w:szCs w:val="24"/>
          <w:lang w:eastAsia="hr-HR"/>
        </w:rPr>
      </w:pPr>
    </w:p>
    <w:p w:rsidR="00D14DE8" w:rsidRPr="00D14DE8" w:rsidRDefault="00D14DE8" w:rsidP="00D14DE8">
      <w:pPr>
        <w:spacing w:after="0" w:line="240" w:lineRule="auto"/>
        <w:ind w:right="-475"/>
        <w:jc w:val="both"/>
        <w:rPr>
          <w:rFonts w:ascii="Times New Roman" w:eastAsiaTheme="minorEastAsia" w:hAnsi="Times New Roman" w:cs="Times New Roman"/>
          <w:b/>
          <w:i/>
          <w:sz w:val="24"/>
          <w:szCs w:val="24"/>
          <w:lang w:eastAsia="hr-HR"/>
        </w:rPr>
      </w:pPr>
    </w:p>
    <w:p w:rsidR="00D14DE8" w:rsidRPr="00D14DE8" w:rsidRDefault="00D14DE8" w:rsidP="00D14DE8">
      <w:pPr>
        <w:rPr>
          <w:rFonts w:ascii="Times New Roman" w:eastAsiaTheme="minorEastAsia" w:hAnsi="Times New Roman" w:cs="Times New Roman"/>
          <w:b/>
          <w:bCs/>
          <w:sz w:val="24"/>
          <w:szCs w:val="24"/>
          <w:lang w:eastAsia="hr-HR"/>
        </w:rPr>
      </w:pPr>
    </w:p>
    <w:p w:rsidR="00D14DE8" w:rsidRPr="00D14DE8" w:rsidRDefault="00D14DE8" w:rsidP="00D14DE8">
      <w:pPr>
        <w:jc w:val="center"/>
        <w:rPr>
          <w:rFonts w:ascii="Times New Roman" w:eastAsiaTheme="minorEastAsia" w:hAnsi="Times New Roman" w:cs="Times New Roman"/>
          <w:b/>
          <w:bCs/>
          <w:sz w:val="24"/>
          <w:szCs w:val="24"/>
          <w:lang w:eastAsia="hr-HR"/>
        </w:rPr>
      </w:pPr>
    </w:p>
    <w:p w:rsidR="00D14DE8" w:rsidRPr="00D14DE8" w:rsidRDefault="00D14DE8" w:rsidP="00D14DE8">
      <w:pPr>
        <w:jc w:val="center"/>
        <w:rPr>
          <w:rFonts w:ascii="Times New Roman" w:eastAsiaTheme="minorEastAsia" w:hAnsi="Times New Roman" w:cs="Times New Roman"/>
          <w:b/>
          <w:bCs/>
          <w:sz w:val="24"/>
          <w:szCs w:val="24"/>
          <w:lang w:eastAsia="hr-HR"/>
        </w:rPr>
      </w:pPr>
    </w:p>
    <w:p w:rsidR="00D14DE8" w:rsidRPr="00D14DE8" w:rsidRDefault="00D14DE8" w:rsidP="00D14DE8">
      <w:pPr>
        <w:jc w:val="center"/>
        <w:rPr>
          <w:rFonts w:ascii="Times New Roman" w:eastAsiaTheme="minorEastAsia" w:hAnsi="Times New Roman" w:cs="Times New Roman"/>
          <w:b/>
          <w:bCs/>
          <w:sz w:val="24"/>
          <w:szCs w:val="24"/>
          <w:lang w:eastAsia="hr-HR"/>
        </w:rPr>
      </w:pPr>
    </w:p>
    <w:p w:rsidR="00D14DE8" w:rsidRPr="00D14DE8" w:rsidRDefault="00D14DE8" w:rsidP="00D14DE8">
      <w:pPr>
        <w:jc w:val="center"/>
        <w:rPr>
          <w:rFonts w:ascii="Times New Roman" w:eastAsiaTheme="minorEastAsia" w:hAnsi="Times New Roman" w:cs="Times New Roman"/>
          <w:b/>
          <w:bCs/>
          <w:sz w:val="24"/>
          <w:szCs w:val="24"/>
          <w:lang w:eastAsia="hr-HR"/>
        </w:rPr>
      </w:pPr>
    </w:p>
    <w:p w:rsidR="00D14DE8" w:rsidRPr="00D14DE8" w:rsidRDefault="00D14DE8" w:rsidP="00D14DE8">
      <w:pPr>
        <w:jc w:val="center"/>
        <w:rPr>
          <w:rFonts w:ascii="Times New Roman" w:eastAsiaTheme="minorEastAsia" w:hAnsi="Times New Roman" w:cs="Times New Roman"/>
          <w:b/>
          <w:bCs/>
          <w:sz w:val="24"/>
          <w:szCs w:val="24"/>
          <w:lang w:eastAsia="hr-HR"/>
        </w:rPr>
      </w:pPr>
    </w:p>
    <w:p w:rsidR="00D14DE8" w:rsidRPr="00D14DE8" w:rsidRDefault="00D14DE8" w:rsidP="00D14DE8">
      <w:pPr>
        <w:jc w:val="center"/>
        <w:rPr>
          <w:rFonts w:ascii="Times New Roman" w:eastAsiaTheme="minorEastAsia" w:hAnsi="Times New Roman" w:cs="Times New Roman"/>
          <w:b/>
          <w:bCs/>
          <w:sz w:val="24"/>
          <w:szCs w:val="24"/>
          <w:lang w:eastAsia="hr-HR"/>
        </w:rPr>
      </w:pPr>
    </w:p>
    <w:p w:rsidR="00D14DE8" w:rsidRPr="00D14DE8" w:rsidRDefault="00D14DE8" w:rsidP="00D14DE8">
      <w:pPr>
        <w:jc w:val="center"/>
        <w:rPr>
          <w:rFonts w:ascii="Times New Roman" w:eastAsiaTheme="minorEastAsia" w:hAnsi="Times New Roman" w:cs="Times New Roman"/>
          <w:b/>
          <w:bCs/>
          <w:sz w:val="24"/>
          <w:szCs w:val="24"/>
          <w:lang w:eastAsia="hr-HR"/>
        </w:rPr>
      </w:pPr>
    </w:p>
    <w:p w:rsidR="00D14DE8" w:rsidRPr="00D14DE8" w:rsidRDefault="00D14DE8" w:rsidP="00D14DE8">
      <w:pPr>
        <w:jc w:val="center"/>
        <w:rPr>
          <w:rFonts w:ascii="Times New Roman" w:eastAsiaTheme="minorEastAsia" w:hAnsi="Times New Roman" w:cs="Times New Roman"/>
          <w:b/>
          <w:bCs/>
          <w:sz w:val="24"/>
          <w:szCs w:val="24"/>
          <w:lang w:eastAsia="hr-HR"/>
        </w:rPr>
      </w:pPr>
    </w:p>
    <w:p w:rsidR="00D14DE8" w:rsidRPr="00D14DE8" w:rsidRDefault="00D14DE8" w:rsidP="00D14DE8">
      <w:pPr>
        <w:jc w:val="center"/>
        <w:rPr>
          <w:rFonts w:ascii="Times New Roman" w:eastAsiaTheme="minorEastAsia" w:hAnsi="Times New Roman" w:cs="Times New Roman"/>
          <w:b/>
          <w:bCs/>
          <w:sz w:val="24"/>
          <w:szCs w:val="24"/>
          <w:lang w:eastAsia="hr-HR"/>
        </w:rPr>
      </w:pPr>
    </w:p>
    <w:p w:rsidR="00D14DE8" w:rsidRPr="00D14DE8" w:rsidRDefault="00D14DE8" w:rsidP="00D14DE8">
      <w:pPr>
        <w:rPr>
          <w:rFonts w:ascii="Times New Roman" w:eastAsiaTheme="minorEastAsia" w:hAnsi="Times New Roman" w:cs="Times New Roman"/>
          <w:b/>
          <w:bCs/>
          <w:sz w:val="24"/>
          <w:szCs w:val="24"/>
          <w:lang w:eastAsia="hr-HR"/>
        </w:rPr>
      </w:pPr>
    </w:p>
    <w:p w:rsidR="00D14DE8" w:rsidRPr="00D14DE8" w:rsidRDefault="00D14DE8" w:rsidP="00D14DE8">
      <w:pPr>
        <w:jc w:val="center"/>
        <w:rPr>
          <w:rFonts w:ascii="Times New Roman" w:eastAsiaTheme="minorEastAsia" w:hAnsi="Times New Roman" w:cs="Times New Roman"/>
          <w:b/>
          <w:bCs/>
          <w:sz w:val="24"/>
          <w:szCs w:val="24"/>
          <w:lang w:eastAsia="hr-HR"/>
        </w:rPr>
      </w:pPr>
    </w:p>
    <w:p w:rsidR="00D14DE8" w:rsidRPr="00D14DE8" w:rsidRDefault="00D14DE8" w:rsidP="00D14DE8">
      <w:pPr>
        <w:jc w:val="center"/>
        <w:rPr>
          <w:rFonts w:eastAsiaTheme="minorEastAsia" w:cs="Times New Roman"/>
          <w:b/>
          <w:bCs/>
          <w:lang w:eastAsia="hr-HR"/>
        </w:rPr>
      </w:pPr>
    </w:p>
    <w:p w:rsidR="00D14DE8" w:rsidRPr="00D14DE8" w:rsidRDefault="00D14DE8" w:rsidP="00D14DE8">
      <w:pPr>
        <w:jc w:val="center"/>
        <w:rPr>
          <w:rFonts w:eastAsiaTheme="minorEastAsia" w:cs="Times New Roman"/>
          <w:b/>
          <w:bCs/>
          <w:lang w:eastAsia="hr-HR"/>
        </w:rPr>
      </w:pPr>
    </w:p>
    <w:p w:rsidR="00D14DE8" w:rsidRPr="00D14DE8" w:rsidRDefault="00D14DE8" w:rsidP="00D14DE8">
      <w:pPr>
        <w:jc w:val="center"/>
        <w:rPr>
          <w:rFonts w:eastAsiaTheme="minorEastAsia" w:cs="Times New Roman"/>
          <w:b/>
          <w:bCs/>
          <w:lang w:eastAsia="hr-HR"/>
        </w:rPr>
      </w:pPr>
    </w:p>
    <w:p w:rsidR="00D14DE8" w:rsidRPr="00D14DE8" w:rsidRDefault="00D14DE8" w:rsidP="00D14DE8">
      <w:pPr>
        <w:rPr>
          <w:rFonts w:eastAsiaTheme="minorEastAsia" w:cs="Times New Roman"/>
          <w:b/>
          <w:bCs/>
          <w:lang w:eastAsia="hr-HR"/>
        </w:rPr>
      </w:pPr>
    </w:p>
    <w:p w:rsidR="00D83905" w:rsidRDefault="00D83905"/>
    <w:sectPr w:rsidR="00D83905" w:rsidSect="00D14DE8">
      <w:pgSz w:w="11906" w:h="16838" w:code="9"/>
      <w:pgMar w:top="454" w:right="288" w:bottom="851" w:left="288"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169" w:rsidRDefault="00F83169" w:rsidP="00935162">
      <w:pPr>
        <w:spacing w:after="0" w:line="240" w:lineRule="auto"/>
      </w:pPr>
      <w:r>
        <w:separator/>
      </w:r>
    </w:p>
  </w:endnote>
  <w:endnote w:type="continuationSeparator" w:id="0">
    <w:p w:rsidR="00F83169" w:rsidRDefault="00F83169" w:rsidP="0093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Bold">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altName w:val="Calibri"/>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169" w:rsidRDefault="00F83169" w:rsidP="00935162">
      <w:pPr>
        <w:spacing w:after="0" w:line="240" w:lineRule="auto"/>
      </w:pPr>
      <w:r>
        <w:separator/>
      </w:r>
    </w:p>
  </w:footnote>
  <w:footnote w:type="continuationSeparator" w:id="0">
    <w:p w:rsidR="00F83169" w:rsidRDefault="00F83169" w:rsidP="009351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603A"/>
    <w:multiLevelType w:val="hybridMultilevel"/>
    <w:tmpl w:val="B6B0F658"/>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789" w:hanging="360"/>
      </w:pPr>
      <w:rPr>
        <w:rFonts w:ascii="Courier New" w:hAnsi="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15:restartNumberingAfterBreak="0">
    <w:nsid w:val="038C45E9"/>
    <w:multiLevelType w:val="hybridMultilevel"/>
    <w:tmpl w:val="9A66C0FC"/>
    <w:lvl w:ilvl="0" w:tplc="041A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2" w15:restartNumberingAfterBreak="0">
    <w:nsid w:val="06B46785"/>
    <w:multiLevelType w:val="hybridMultilevel"/>
    <w:tmpl w:val="6A105228"/>
    <w:lvl w:ilvl="0" w:tplc="041A0001">
      <w:start w:val="1"/>
      <w:numFmt w:val="bullet"/>
      <w:lvlText w:val=""/>
      <w:lvlJc w:val="left"/>
      <w:pPr>
        <w:ind w:left="225" w:hanging="360"/>
      </w:pPr>
      <w:rPr>
        <w:rFonts w:ascii="Symbol" w:hAnsi="Symbol" w:hint="default"/>
      </w:rPr>
    </w:lvl>
    <w:lvl w:ilvl="1" w:tplc="041A0003" w:tentative="1">
      <w:start w:val="1"/>
      <w:numFmt w:val="bullet"/>
      <w:lvlText w:val="o"/>
      <w:lvlJc w:val="left"/>
      <w:pPr>
        <w:ind w:left="945" w:hanging="360"/>
      </w:pPr>
      <w:rPr>
        <w:rFonts w:ascii="Courier New" w:hAnsi="Courier New" w:hint="default"/>
      </w:rPr>
    </w:lvl>
    <w:lvl w:ilvl="2" w:tplc="041A0005" w:tentative="1">
      <w:start w:val="1"/>
      <w:numFmt w:val="bullet"/>
      <w:lvlText w:val=""/>
      <w:lvlJc w:val="left"/>
      <w:pPr>
        <w:ind w:left="1665" w:hanging="360"/>
      </w:pPr>
      <w:rPr>
        <w:rFonts w:ascii="Wingdings" w:hAnsi="Wingdings" w:hint="default"/>
      </w:rPr>
    </w:lvl>
    <w:lvl w:ilvl="3" w:tplc="041A0001" w:tentative="1">
      <w:start w:val="1"/>
      <w:numFmt w:val="bullet"/>
      <w:lvlText w:val=""/>
      <w:lvlJc w:val="left"/>
      <w:pPr>
        <w:ind w:left="2385" w:hanging="360"/>
      </w:pPr>
      <w:rPr>
        <w:rFonts w:ascii="Symbol" w:hAnsi="Symbol" w:hint="default"/>
      </w:rPr>
    </w:lvl>
    <w:lvl w:ilvl="4" w:tplc="041A0003" w:tentative="1">
      <w:start w:val="1"/>
      <w:numFmt w:val="bullet"/>
      <w:lvlText w:val="o"/>
      <w:lvlJc w:val="left"/>
      <w:pPr>
        <w:ind w:left="3105" w:hanging="360"/>
      </w:pPr>
      <w:rPr>
        <w:rFonts w:ascii="Courier New" w:hAnsi="Courier New" w:hint="default"/>
      </w:rPr>
    </w:lvl>
    <w:lvl w:ilvl="5" w:tplc="041A0005" w:tentative="1">
      <w:start w:val="1"/>
      <w:numFmt w:val="bullet"/>
      <w:lvlText w:val=""/>
      <w:lvlJc w:val="left"/>
      <w:pPr>
        <w:ind w:left="3825" w:hanging="360"/>
      </w:pPr>
      <w:rPr>
        <w:rFonts w:ascii="Wingdings" w:hAnsi="Wingdings" w:hint="default"/>
      </w:rPr>
    </w:lvl>
    <w:lvl w:ilvl="6" w:tplc="041A0001" w:tentative="1">
      <w:start w:val="1"/>
      <w:numFmt w:val="bullet"/>
      <w:lvlText w:val=""/>
      <w:lvlJc w:val="left"/>
      <w:pPr>
        <w:ind w:left="4545" w:hanging="360"/>
      </w:pPr>
      <w:rPr>
        <w:rFonts w:ascii="Symbol" w:hAnsi="Symbol" w:hint="default"/>
      </w:rPr>
    </w:lvl>
    <w:lvl w:ilvl="7" w:tplc="041A0003" w:tentative="1">
      <w:start w:val="1"/>
      <w:numFmt w:val="bullet"/>
      <w:lvlText w:val="o"/>
      <w:lvlJc w:val="left"/>
      <w:pPr>
        <w:ind w:left="5265" w:hanging="360"/>
      </w:pPr>
      <w:rPr>
        <w:rFonts w:ascii="Courier New" w:hAnsi="Courier New" w:hint="default"/>
      </w:rPr>
    </w:lvl>
    <w:lvl w:ilvl="8" w:tplc="041A0005" w:tentative="1">
      <w:start w:val="1"/>
      <w:numFmt w:val="bullet"/>
      <w:lvlText w:val=""/>
      <w:lvlJc w:val="left"/>
      <w:pPr>
        <w:ind w:left="5985" w:hanging="360"/>
      </w:pPr>
      <w:rPr>
        <w:rFonts w:ascii="Wingdings" w:hAnsi="Wingdings" w:hint="default"/>
      </w:rPr>
    </w:lvl>
  </w:abstractNum>
  <w:abstractNum w:abstractNumId="3" w15:restartNumberingAfterBreak="0">
    <w:nsid w:val="090A6474"/>
    <w:multiLevelType w:val="hybridMultilevel"/>
    <w:tmpl w:val="401A88F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3225B"/>
    <w:multiLevelType w:val="hybridMultilevel"/>
    <w:tmpl w:val="4D98216E"/>
    <w:lvl w:ilvl="0" w:tplc="041A0003">
      <w:start w:val="1"/>
      <w:numFmt w:val="bullet"/>
      <w:lvlText w:val="o"/>
      <w:lvlJc w:val="left"/>
      <w:pPr>
        <w:tabs>
          <w:tab w:val="num" w:pos="1875"/>
        </w:tabs>
        <w:ind w:left="1875" w:hanging="360"/>
      </w:pPr>
      <w:rPr>
        <w:rFonts w:ascii="Courier New" w:hAnsi="Courier New" w:hint="default"/>
      </w:rPr>
    </w:lvl>
    <w:lvl w:ilvl="1" w:tplc="041A0003" w:tentative="1">
      <w:start w:val="1"/>
      <w:numFmt w:val="bullet"/>
      <w:lvlText w:val="o"/>
      <w:lvlJc w:val="left"/>
      <w:pPr>
        <w:ind w:left="2595" w:hanging="360"/>
      </w:pPr>
      <w:rPr>
        <w:rFonts w:ascii="Courier New" w:hAnsi="Courier New" w:hint="default"/>
      </w:rPr>
    </w:lvl>
    <w:lvl w:ilvl="2" w:tplc="041A0005" w:tentative="1">
      <w:start w:val="1"/>
      <w:numFmt w:val="bullet"/>
      <w:lvlText w:val=""/>
      <w:lvlJc w:val="left"/>
      <w:pPr>
        <w:ind w:left="3315" w:hanging="360"/>
      </w:pPr>
      <w:rPr>
        <w:rFonts w:ascii="Wingdings" w:hAnsi="Wingdings" w:hint="default"/>
      </w:rPr>
    </w:lvl>
    <w:lvl w:ilvl="3" w:tplc="041A0001" w:tentative="1">
      <w:start w:val="1"/>
      <w:numFmt w:val="bullet"/>
      <w:lvlText w:val=""/>
      <w:lvlJc w:val="left"/>
      <w:pPr>
        <w:ind w:left="4035" w:hanging="360"/>
      </w:pPr>
      <w:rPr>
        <w:rFonts w:ascii="Symbol" w:hAnsi="Symbol" w:hint="default"/>
      </w:rPr>
    </w:lvl>
    <w:lvl w:ilvl="4" w:tplc="041A0003" w:tentative="1">
      <w:start w:val="1"/>
      <w:numFmt w:val="bullet"/>
      <w:lvlText w:val="o"/>
      <w:lvlJc w:val="left"/>
      <w:pPr>
        <w:ind w:left="4755" w:hanging="360"/>
      </w:pPr>
      <w:rPr>
        <w:rFonts w:ascii="Courier New" w:hAnsi="Courier New" w:hint="default"/>
      </w:rPr>
    </w:lvl>
    <w:lvl w:ilvl="5" w:tplc="041A0005" w:tentative="1">
      <w:start w:val="1"/>
      <w:numFmt w:val="bullet"/>
      <w:lvlText w:val=""/>
      <w:lvlJc w:val="left"/>
      <w:pPr>
        <w:ind w:left="5475" w:hanging="360"/>
      </w:pPr>
      <w:rPr>
        <w:rFonts w:ascii="Wingdings" w:hAnsi="Wingdings" w:hint="default"/>
      </w:rPr>
    </w:lvl>
    <w:lvl w:ilvl="6" w:tplc="041A0001" w:tentative="1">
      <w:start w:val="1"/>
      <w:numFmt w:val="bullet"/>
      <w:lvlText w:val=""/>
      <w:lvlJc w:val="left"/>
      <w:pPr>
        <w:ind w:left="6195" w:hanging="360"/>
      </w:pPr>
      <w:rPr>
        <w:rFonts w:ascii="Symbol" w:hAnsi="Symbol" w:hint="default"/>
      </w:rPr>
    </w:lvl>
    <w:lvl w:ilvl="7" w:tplc="041A0003" w:tentative="1">
      <w:start w:val="1"/>
      <w:numFmt w:val="bullet"/>
      <w:lvlText w:val="o"/>
      <w:lvlJc w:val="left"/>
      <w:pPr>
        <w:ind w:left="6915" w:hanging="360"/>
      </w:pPr>
      <w:rPr>
        <w:rFonts w:ascii="Courier New" w:hAnsi="Courier New" w:hint="default"/>
      </w:rPr>
    </w:lvl>
    <w:lvl w:ilvl="8" w:tplc="041A0005" w:tentative="1">
      <w:start w:val="1"/>
      <w:numFmt w:val="bullet"/>
      <w:lvlText w:val=""/>
      <w:lvlJc w:val="left"/>
      <w:pPr>
        <w:ind w:left="7635" w:hanging="360"/>
      </w:pPr>
      <w:rPr>
        <w:rFonts w:ascii="Wingdings" w:hAnsi="Wingdings" w:hint="default"/>
      </w:rPr>
    </w:lvl>
  </w:abstractNum>
  <w:abstractNum w:abstractNumId="5" w15:restartNumberingAfterBreak="0">
    <w:nsid w:val="184C52ED"/>
    <w:multiLevelType w:val="hybridMultilevel"/>
    <w:tmpl w:val="B9B604A4"/>
    <w:lvl w:ilvl="0" w:tplc="041A0001">
      <w:start w:val="1"/>
      <w:numFmt w:val="bullet"/>
      <w:lvlText w:val=""/>
      <w:lvlJc w:val="left"/>
      <w:pPr>
        <w:tabs>
          <w:tab w:val="num" w:pos="210"/>
        </w:tabs>
        <w:ind w:left="210" w:hanging="360"/>
      </w:pPr>
      <w:rPr>
        <w:rFonts w:ascii="Symbol" w:hAnsi="Symbol" w:hint="default"/>
      </w:rPr>
    </w:lvl>
    <w:lvl w:ilvl="1" w:tplc="041A0003">
      <w:start w:val="1"/>
      <w:numFmt w:val="bullet"/>
      <w:lvlText w:val="o"/>
      <w:lvlJc w:val="left"/>
      <w:pPr>
        <w:ind w:left="930" w:hanging="360"/>
      </w:pPr>
      <w:rPr>
        <w:rFonts w:ascii="Courier New" w:hAnsi="Courier New" w:hint="default"/>
      </w:rPr>
    </w:lvl>
    <w:lvl w:ilvl="2" w:tplc="041A0005" w:tentative="1">
      <w:start w:val="1"/>
      <w:numFmt w:val="bullet"/>
      <w:lvlText w:val=""/>
      <w:lvlJc w:val="left"/>
      <w:pPr>
        <w:ind w:left="1650" w:hanging="360"/>
      </w:pPr>
      <w:rPr>
        <w:rFonts w:ascii="Wingdings" w:hAnsi="Wingdings" w:hint="default"/>
      </w:rPr>
    </w:lvl>
    <w:lvl w:ilvl="3" w:tplc="041A0001" w:tentative="1">
      <w:start w:val="1"/>
      <w:numFmt w:val="bullet"/>
      <w:lvlText w:val=""/>
      <w:lvlJc w:val="left"/>
      <w:pPr>
        <w:ind w:left="2370" w:hanging="360"/>
      </w:pPr>
      <w:rPr>
        <w:rFonts w:ascii="Symbol" w:hAnsi="Symbol" w:hint="default"/>
      </w:rPr>
    </w:lvl>
    <w:lvl w:ilvl="4" w:tplc="041A0003" w:tentative="1">
      <w:start w:val="1"/>
      <w:numFmt w:val="bullet"/>
      <w:lvlText w:val="o"/>
      <w:lvlJc w:val="left"/>
      <w:pPr>
        <w:ind w:left="3090" w:hanging="360"/>
      </w:pPr>
      <w:rPr>
        <w:rFonts w:ascii="Courier New" w:hAnsi="Courier New" w:hint="default"/>
      </w:rPr>
    </w:lvl>
    <w:lvl w:ilvl="5" w:tplc="041A0005" w:tentative="1">
      <w:start w:val="1"/>
      <w:numFmt w:val="bullet"/>
      <w:lvlText w:val=""/>
      <w:lvlJc w:val="left"/>
      <w:pPr>
        <w:ind w:left="3810" w:hanging="360"/>
      </w:pPr>
      <w:rPr>
        <w:rFonts w:ascii="Wingdings" w:hAnsi="Wingdings" w:hint="default"/>
      </w:rPr>
    </w:lvl>
    <w:lvl w:ilvl="6" w:tplc="041A0001" w:tentative="1">
      <w:start w:val="1"/>
      <w:numFmt w:val="bullet"/>
      <w:lvlText w:val=""/>
      <w:lvlJc w:val="left"/>
      <w:pPr>
        <w:ind w:left="4530" w:hanging="360"/>
      </w:pPr>
      <w:rPr>
        <w:rFonts w:ascii="Symbol" w:hAnsi="Symbol" w:hint="default"/>
      </w:rPr>
    </w:lvl>
    <w:lvl w:ilvl="7" w:tplc="041A0003" w:tentative="1">
      <w:start w:val="1"/>
      <w:numFmt w:val="bullet"/>
      <w:lvlText w:val="o"/>
      <w:lvlJc w:val="left"/>
      <w:pPr>
        <w:ind w:left="5250" w:hanging="360"/>
      </w:pPr>
      <w:rPr>
        <w:rFonts w:ascii="Courier New" w:hAnsi="Courier New" w:hint="default"/>
      </w:rPr>
    </w:lvl>
    <w:lvl w:ilvl="8" w:tplc="041A0005" w:tentative="1">
      <w:start w:val="1"/>
      <w:numFmt w:val="bullet"/>
      <w:lvlText w:val=""/>
      <w:lvlJc w:val="left"/>
      <w:pPr>
        <w:ind w:left="5970" w:hanging="360"/>
      </w:pPr>
      <w:rPr>
        <w:rFonts w:ascii="Wingdings" w:hAnsi="Wingdings" w:hint="default"/>
      </w:rPr>
    </w:lvl>
  </w:abstractNum>
  <w:abstractNum w:abstractNumId="6" w15:restartNumberingAfterBreak="0">
    <w:nsid w:val="18A227EF"/>
    <w:multiLevelType w:val="hybridMultilevel"/>
    <w:tmpl w:val="8FA8C064"/>
    <w:lvl w:ilvl="0" w:tplc="8F88EA80">
      <w:start w:val="1"/>
      <w:numFmt w:val="bullet"/>
      <w:lvlText w:val=""/>
      <w:lvlJc w:val="left"/>
      <w:pPr>
        <w:tabs>
          <w:tab w:val="num" w:pos="397"/>
        </w:tabs>
        <w:ind w:left="39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623E9"/>
    <w:multiLevelType w:val="hybridMultilevel"/>
    <w:tmpl w:val="D0AE450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1D0A2D35"/>
    <w:multiLevelType w:val="hybridMultilevel"/>
    <w:tmpl w:val="F75C04E4"/>
    <w:lvl w:ilvl="0" w:tplc="04090001">
      <w:start w:val="1"/>
      <w:numFmt w:val="bullet"/>
      <w:lvlText w:val=""/>
      <w:lvlJc w:val="left"/>
      <w:pPr>
        <w:ind w:left="153" w:hanging="360"/>
      </w:pPr>
      <w:rPr>
        <w:rFonts w:ascii="Symbol" w:hAnsi="Symbol" w:hint="default"/>
      </w:rPr>
    </w:lvl>
    <w:lvl w:ilvl="1" w:tplc="041A0003">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9" w15:restartNumberingAfterBreak="0">
    <w:nsid w:val="20B44025"/>
    <w:multiLevelType w:val="hybridMultilevel"/>
    <w:tmpl w:val="354C1F8A"/>
    <w:lvl w:ilvl="0" w:tplc="04090001">
      <w:start w:val="1"/>
      <w:numFmt w:val="bullet"/>
      <w:lvlText w:val=""/>
      <w:lvlJc w:val="left"/>
      <w:pPr>
        <w:tabs>
          <w:tab w:val="num" w:pos="720"/>
        </w:tabs>
        <w:ind w:left="720" w:hanging="360"/>
      </w:pPr>
      <w:rPr>
        <w:rFonts w:ascii="Symbol" w:hAnsi="Symbol" w:hint="default"/>
      </w:rPr>
    </w:lvl>
    <w:lvl w:ilvl="1" w:tplc="38F0B2F2">
      <w:start w:val="13"/>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02992"/>
    <w:multiLevelType w:val="hybridMultilevel"/>
    <w:tmpl w:val="4F46A040"/>
    <w:lvl w:ilvl="0" w:tplc="0409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1" w15:restartNumberingAfterBreak="0">
    <w:nsid w:val="28712661"/>
    <w:multiLevelType w:val="hybridMultilevel"/>
    <w:tmpl w:val="FBB4C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E804F9"/>
    <w:multiLevelType w:val="hybridMultilevel"/>
    <w:tmpl w:val="5A04DEBE"/>
    <w:lvl w:ilvl="0" w:tplc="041A0003">
      <w:start w:val="1"/>
      <w:numFmt w:val="bullet"/>
      <w:lvlText w:val="o"/>
      <w:lvlJc w:val="left"/>
      <w:pPr>
        <w:ind w:left="1068" w:hanging="360"/>
      </w:pPr>
      <w:rPr>
        <w:rFonts w:ascii="Courier New" w:hAnsi="Courier New"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3B113B1D"/>
    <w:multiLevelType w:val="hybridMultilevel"/>
    <w:tmpl w:val="211816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C7B6CA0"/>
    <w:multiLevelType w:val="hybridMultilevel"/>
    <w:tmpl w:val="098EC91A"/>
    <w:lvl w:ilvl="0" w:tplc="04090001">
      <w:start w:val="1"/>
      <w:numFmt w:val="bullet"/>
      <w:lvlText w:val=""/>
      <w:lvlJc w:val="left"/>
      <w:pPr>
        <w:ind w:left="153" w:hanging="360"/>
      </w:pPr>
      <w:rPr>
        <w:rFonts w:ascii="Symbol" w:hAnsi="Symbol" w:hint="default"/>
      </w:rPr>
    </w:lvl>
    <w:lvl w:ilvl="1" w:tplc="041A0003">
      <w:start w:val="1"/>
      <w:numFmt w:val="bullet"/>
      <w:lvlText w:val="o"/>
      <w:lvlJc w:val="left"/>
      <w:pPr>
        <w:ind w:left="873" w:hanging="360"/>
      </w:pPr>
      <w:rPr>
        <w:rFonts w:ascii="Courier New" w:hAnsi="Courier New" w:hint="default"/>
      </w:rPr>
    </w:lvl>
    <w:lvl w:ilvl="2" w:tplc="041A0005">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5" w15:restartNumberingAfterBreak="0">
    <w:nsid w:val="3DB8061F"/>
    <w:multiLevelType w:val="hybridMultilevel"/>
    <w:tmpl w:val="28E06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476945"/>
    <w:multiLevelType w:val="hybridMultilevel"/>
    <w:tmpl w:val="CE089C8C"/>
    <w:lvl w:ilvl="0" w:tplc="0054051E">
      <w:numFmt w:val="bullet"/>
      <w:lvlText w:val="-"/>
      <w:lvlJc w:val="left"/>
      <w:pPr>
        <w:ind w:left="-207" w:hanging="360"/>
      </w:pPr>
      <w:rPr>
        <w:rFonts w:ascii="Bookman Old Style" w:eastAsia="Times New Roman" w:hAnsi="Bookman Old Style" w:hint="default"/>
      </w:rPr>
    </w:lvl>
    <w:lvl w:ilvl="1" w:tplc="041A0003" w:tentative="1">
      <w:start w:val="1"/>
      <w:numFmt w:val="bullet"/>
      <w:lvlText w:val="o"/>
      <w:lvlJc w:val="left"/>
      <w:pPr>
        <w:ind w:left="513" w:hanging="360"/>
      </w:pPr>
      <w:rPr>
        <w:rFonts w:ascii="Courier New" w:hAnsi="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17" w15:restartNumberingAfterBreak="0">
    <w:nsid w:val="44C205D0"/>
    <w:multiLevelType w:val="hybridMultilevel"/>
    <w:tmpl w:val="4EB044FA"/>
    <w:lvl w:ilvl="0" w:tplc="45A0565A">
      <w:numFmt w:val="bullet"/>
      <w:lvlText w:val=""/>
      <w:lvlJc w:val="left"/>
      <w:pPr>
        <w:ind w:left="1170" w:hanging="360"/>
      </w:pPr>
      <w:rPr>
        <w:rFonts w:ascii="Symbol" w:eastAsia="Times New Roman" w:hAnsi="Symbol" w:hint="default"/>
      </w:rPr>
    </w:lvl>
    <w:lvl w:ilvl="1" w:tplc="041A0003" w:tentative="1">
      <w:start w:val="1"/>
      <w:numFmt w:val="bullet"/>
      <w:lvlText w:val="o"/>
      <w:lvlJc w:val="left"/>
      <w:pPr>
        <w:ind w:left="1890" w:hanging="360"/>
      </w:pPr>
      <w:rPr>
        <w:rFonts w:ascii="Courier New" w:hAnsi="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8" w15:restartNumberingAfterBreak="0">
    <w:nsid w:val="46347C6D"/>
    <w:multiLevelType w:val="hybridMultilevel"/>
    <w:tmpl w:val="4B7AF11A"/>
    <w:lvl w:ilvl="0" w:tplc="041A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9" w15:restartNumberingAfterBreak="0">
    <w:nsid w:val="469F10BC"/>
    <w:multiLevelType w:val="hybridMultilevel"/>
    <w:tmpl w:val="4C42175C"/>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D9C2A64"/>
    <w:multiLevelType w:val="hybridMultilevel"/>
    <w:tmpl w:val="2C4CD8DC"/>
    <w:lvl w:ilvl="0" w:tplc="97123A76">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4C75A0"/>
    <w:multiLevelType w:val="hybridMultilevel"/>
    <w:tmpl w:val="19DEC666"/>
    <w:lvl w:ilvl="0" w:tplc="A3A2020E">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F93AED"/>
    <w:multiLevelType w:val="hybridMultilevel"/>
    <w:tmpl w:val="AA50386E"/>
    <w:lvl w:ilvl="0" w:tplc="04090001">
      <w:start w:val="1"/>
      <w:numFmt w:val="bullet"/>
      <w:lvlText w:val=""/>
      <w:lvlJc w:val="left"/>
      <w:pPr>
        <w:ind w:left="513" w:hanging="360"/>
      </w:pPr>
      <w:rPr>
        <w:rFonts w:ascii="Symbol" w:hAnsi="Symbol" w:hint="default"/>
      </w:rPr>
    </w:lvl>
    <w:lvl w:ilvl="1" w:tplc="041A0003" w:tentative="1">
      <w:start w:val="1"/>
      <w:numFmt w:val="bullet"/>
      <w:lvlText w:val="o"/>
      <w:lvlJc w:val="left"/>
      <w:pPr>
        <w:ind w:left="1233" w:hanging="360"/>
      </w:pPr>
      <w:rPr>
        <w:rFonts w:ascii="Courier New" w:hAnsi="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23" w15:restartNumberingAfterBreak="0">
    <w:nsid w:val="56025A1B"/>
    <w:multiLevelType w:val="hybridMultilevel"/>
    <w:tmpl w:val="B7E2F8C8"/>
    <w:lvl w:ilvl="0" w:tplc="E736B7A4">
      <w:numFmt w:val="bullet"/>
      <w:lvlText w:val="-"/>
      <w:lvlJc w:val="left"/>
      <w:pPr>
        <w:ind w:left="-207" w:hanging="360"/>
      </w:pPr>
      <w:rPr>
        <w:rFonts w:ascii="Bookman Old Style" w:eastAsia="Times New Roman" w:hAnsi="Bookman Old Style" w:hint="default"/>
      </w:rPr>
    </w:lvl>
    <w:lvl w:ilvl="1" w:tplc="041A0003" w:tentative="1">
      <w:start w:val="1"/>
      <w:numFmt w:val="bullet"/>
      <w:lvlText w:val="o"/>
      <w:lvlJc w:val="left"/>
      <w:pPr>
        <w:ind w:left="513" w:hanging="360"/>
      </w:pPr>
      <w:rPr>
        <w:rFonts w:ascii="Courier New" w:hAnsi="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24" w15:restartNumberingAfterBreak="0">
    <w:nsid w:val="61651C69"/>
    <w:multiLevelType w:val="multilevel"/>
    <w:tmpl w:val="3CA29F9E"/>
    <w:lvl w:ilvl="0">
      <w:start w:val="1"/>
      <w:numFmt w:val="decimal"/>
      <w:lvlText w:val="%1."/>
      <w:lvlJc w:val="left"/>
      <w:pPr>
        <w:ind w:left="4187" w:hanging="360"/>
      </w:pPr>
      <w:rPr>
        <w:rFonts w:ascii="Bookman Old Style" w:hAnsi="Bookman Old Style" w:cs="Times New Roman" w:hint="default"/>
      </w:rPr>
    </w:lvl>
    <w:lvl w:ilvl="1">
      <w:start w:val="1"/>
      <w:numFmt w:val="decimal"/>
      <w:isLgl/>
      <w:lvlText w:val="%1.%2."/>
      <w:lvlJc w:val="left"/>
      <w:pPr>
        <w:ind w:left="-207" w:hanging="360"/>
      </w:pPr>
      <w:rPr>
        <w:rFonts w:cs="Times New Roman" w:hint="default"/>
        <w:b/>
      </w:rPr>
    </w:lvl>
    <w:lvl w:ilvl="2">
      <w:start w:val="1"/>
      <w:numFmt w:val="decimal"/>
      <w:isLgl/>
      <w:lvlText w:val="%1.%2.%3."/>
      <w:lvlJc w:val="left"/>
      <w:pPr>
        <w:ind w:left="153" w:hanging="720"/>
      </w:pPr>
      <w:rPr>
        <w:rFonts w:cs="Times New Roman" w:hint="default"/>
      </w:rPr>
    </w:lvl>
    <w:lvl w:ilvl="3">
      <w:start w:val="1"/>
      <w:numFmt w:val="decimal"/>
      <w:isLgl/>
      <w:lvlText w:val="%1.%2.%3.%4."/>
      <w:lvlJc w:val="left"/>
      <w:pPr>
        <w:ind w:left="153" w:hanging="72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513" w:hanging="108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873" w:hanging="1440"/>
      </w:pPr>
      <w:rPr>
        <w:rFonts w:cs="Times New Roman" w:hint="default"/>
      </w:rPr>
    </w:lvl>
    <w:lvl w:ilvl="8">
      <w:start w:val="1"/>
      <w:numFmt w:val="decimal"/>
      <w:isLgl/>
      <w:lvlText w:val="%1.%2.%3.%4.%5.%6.%7.%8.%9."/>
      <w:lvlJc w:val="left"/>
      <w:pPr>
        <w:ind w:left="1233" w:hanging="1800"/>
      </w:pPr>
      <w:rPr>
        <w:rFonts w:cs="Times New Roman" w:hint="default"/>
      </w:rPr>
    </w:lvl>
  </w:abstractNum>
  <w:abstractNum w:abstractNumId="25" w15:restartNumberingAfterBreak="0">
    <w:nsid w:val="6382300F"/>
    <w:multiLevelType w:val="hybridMultilevel"/>
    <w:tmpl w:val="0D864DB8"/>
    <w:lvl w:ilvl="0" w:tplc="041A0003">
      <w:start w:val="1"/>
      <w:numFmt w:val="bullet"/>
      <w:lvlText w:val="o"/>
      <w:lvlJc w:val="left"/>
      <w:pPr>
        <w:tabs>
          <w:tab w:val="num" w:pos="1725"/>
        </w:tabs>
        <w:ind w:left="1725" w:hanging="360"/>
      </w:pPr>
      <w:rPr>
        <w:rFonts w:ascii="Courier New" w:hAnsi="Courier New" w:hint="default"/>
      </w:rPr>
    </w:lvl>
    <w:lvl w:ilvl="1" w:tplc="041A0003" w:tentative="1">
      <w:start w:val="1"/>
      <w:numFmt w:val="bullet"/>
      <w:lvlText w:val="o"/>
      <w:lvlJc w:val="left"/>
      <w:pPr>
        <w:ind w:left="2445" w:hanging="360"/>
      </w:pPr>
      <w:rPr>
        <w:rFonts w:ascii="Courier New" w:hAnsi="Courier New" w:hint="default"/>
      </w:rPr>
    </w:lvl>
    <w:lvl w:ilvl="2" w:tplc="041A0005" w:tentative="1">
      <w:start w:val="1"/>
      <w:numFmt w:val="bullet"/>
      <w:lvlText w:val=""/>
      <w:lvlJc w:val="left"/>
      <w:pPr>
        <w:ind w:left="3165" w:hanging="360"/>
      </w:pPr>
      <w:rPr>
        <w:rFonts w:ascii="Wingdings" w:hAnsi="Wingdings" w:hint="default"/>
      </w:rPr>
    </w:lvl>
    <w:lvl w:ilvl="3" w:tplc="041A0001" w:tentative="1">
      <w:start w:val="1"/>
      <w:numFmt w:val="bullet"/>
      <w:lvlText w:val=""/>
      <w:lvlJc w:val="left"/>
      <w:pPr>
        <w:ind w:left="3885" w:hanging="360"/>
      </w:pPr>
      <w:rPr>
        <w:rFonts w:ascii="Symbol" w:hAnsi="Symbol" w:hint="default"/>
      </w:rPr>
    </w:lvl>
    <w:lvl w:ilvl="4" w:tplc="041A0003" w:tentative="1">
      <w:start w:val="1"/>
      <w:numFmt w:val="bullet"/>
      <w:lvlText w:val="o"/>
      <w:lvlJc w:val="left"/>
      <w:pPr>
        <w:ind w:left="4605" w:hanging="360"/>
      </w:pPr>
      <w:rPr>
        <w:rFonts w:ascii="Courier New" w:hAnsi="Courier New" w:hint="default"/>
      </w:rPr>
    </w:lvl>
    <w:lvl w:ilvl="5" w:tplc="041A0005" w:tentative="1">
      <w:start w:val="1"/>
      <w:numFmt w:val="bullet"/>
      <w:lvlText w:val=""/>
      <w:lvlJc w:val="left"/>
      <w:pPr>
        <w:ind w:left="5325" w:hanging="360"/>
      </w:pPr>
      <w:rPr>
        <w:rFonts w:ascii="Wingdings" w:hAnsi="Wingdings" w:hint="default"/>
      </w:rPr>
    </w:lvl>
    <w:lvl w:ilvl="6" w:tplc="041A0001" w:tentative="1">
      <w:start w:val="1"/>
      <w:numFmt w:val="bullet"/>
      <w:lvlText w:val=""/>
      <w:lvlJc w:val="left"/>
      <w:pPr>
        <w:ind w:left="6045" w:hanging="360"/>
      </w:pPr>
      <w:rPr>
        <w:rFonts w:ascii="Symbol" w:hAnsi="Symbol" w:hint="default"/>
      </w:rPr>
    </w:lvl>
    <w:lvl w:ilvl="7" w:tplc="041A0003" w:tentative="1">
      <w:start w:val="1"/>
      <w:numFmt w:val="bullet"/>
      <w:lvlText w:val="o"/>
      <w:lvlJc w:val="left"/>
      <w:pPr>
        <w:ind w:left="6765" w:hanging="360"/>
      </w:pPr>
      <w:rPr>
        <w:rFonts w:ascii="Courier New" w:hAnsi="Courier New" w:hint="default"/>
      </w:rPr>
    </w:lvl>
    <w:lvl w:ilvl="8" w:tplc="041A0005" w:tentative="1">
      <w:start w:val="1"/>
      <w:numFmt w:val="bullet"/>
      <w:lvlText w:val=""/>
      <w:lvlJc w:val="left"/>
      <w:pPr>
        <w:ind w:left="7485" w:hanging="360"/>
      </w:pPr>
      <w:rPr>
        <w:rFonts w:ascii="Wingdings" w:hAnsi="Wingdings" w:hint="default"/>
      </w:rPr>
    </w:lvl>
  </w:abstractNum>
  <w:abstractNum w:abstractNumId="26" w15:restartNumberingAfterBreak="0">
    <w:nsid w:val="68316F57"/>
    <w:multiLevelType w:val="hybridMultilevel"/>
    <w:tmpl w:val="6A8CE42C"/>
    <w:lvl w:ilvl="0" w:tplc="04090001">
      <w:start w:val="1"/>
      <w:numFmt w:val="bullet"/>
      <w:lvlText w:val=""/>
      <w:lvlJc w:val="left"/>
      <w:pPr>
        <w:ind w:left="513" w:hanging="360"/>
      </w:pPr>
      <w:rPr>
        <w:rFonts w:ascii="Symbol" w:hAnsi="Symbol" w:hint="default"/>
      </w:rPr>
    </w:lvl>
    <w:lvl w:ilvl="1" w:tplc="041A0003" w:tentative="1">
      <w:start w:val="1"/>
      <w:numFmt w:val="bullet"/>
      <w:lvlText w:val="o"/>
      <w:lvlJc w:val="left"/>
      <w:pPr>
        <w:ind w:left="1233" w:hanging="360"/>
      </w:pPr>
      <w:rPr>
        <w:rFonts w:ascii="Courier New" w:hAnsi="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27" w15:restartNumberingAfterBreak="0">
    <w:nsid w:val="6AD70D48"/>
    <w:multiLevelType w:val="hybridMultilevel"/>
    <w:tmpl w:val="9116973E"/>
    <w:lvl w:ilvl="0" w:tplc="04090001">
      <w:start w:val="1"/>
      <w:numFmt w:val="bullet"/>
      <w:lvlText w:val=""/>
      <w:lvlJc w:val="left"/>
      <w:pPr>
        <w:ind w:left="513" w:hanging="360"/>
      </w:pPr>
      <w:rPr>
        <w:rFonts w:ascii="Symbol" w:hAnsi="Symbol" w:hint="default"/>
      </w:rPr>
    </w:lvl>
    <w:lvl w:ilvl="1" w:tplc="041A0003">
      <w:start w:val="1"/>
      <w:numFmt w:val="bullet"/>
      <w:lvlText w:val="o"/>
      <w:lvlJc w:val="left"/>
      <w:pPr>
        <w:ind w:left="1233" w:hanging="360"/>
      </w:pPr>
      <w:rPr>
        <w:rFonts w:ascii="Courier New" w:hAnsi="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hint="default"/>
      </w:rPr>
    </w:lvl>
    <w:lvl w:ilvl="8" w:tplc="041A0005" w:tentative="1">
      <w:start w:val="1"/>
      <w:numFmt w:val="bullet"/>
      <w:lvlText w:val=""/>
      <w:lvlJc w:val="left"/>
      <w:pPr>
        <w:ind w:left="6273" w:hanging="360"/>
      </w:pPr>
      <w:rPr>
        <w:rFonts w:ascii="Wingdings" w:hAnsi="Wingdings" w:hint="default"/>
      </w:rPr>
    </w:lvl>
  </w:abstractNum>
  <w:num w:numId="1">
    <w:abstractNumId w:val="11"/>
  </w:num>
  <w:num w:numId="2">
    <w:abstractNumId w:val="9"/>
  </w:num>
  <w:num w:numId="3">
    <w:abstractNumId w:val="15"/>
  </w:num>
  <w:num w:numId="4">
    <w:abstractNumId w:val="21"/>
  </w:num>
  <w:num w:numId="5">
    <w:abstractNumId w:val="3"/>
  </w:num>
  <w:num w:numId="6">
    <w:abstractNumId w:val="24"/>
  </w:num>
  <w:num w:numId="7">
    <w:abstractNumId w:val="5"/>
  </w:num>
  <w:num w:numId="8">
    <w:abstractNumId w:val="10"/>
  </w:num>
  <w:num w:numId="9">
    <w:abstractNumId w:val="8"/>
  </w:num>
  <w:num w:numId="10">
    <w:abstractNumId w:val="14"/>
  </w:num>
  <w:num w:numId="11">
    <w:abstractNumId w:val="19"/>
  </w:num>
  <w:num w:numId="12">
    <w:abstractNumId w:val="27"/>
  </w:num>
  <w:num w:numId="13">
    <w:abstractNumId w:val="22"/>
  </w:num>
  <w:num w:numId="14">
    <w:abstractNumId w:val="26"/>
  </w:num>
  <w:num w:numId="15">
    <w:abstractNumId w:val="20"/>
  </w:num>
  <w:num w:numId="16">
    <w:abstractNumId w:val="17"/>
  </w:num>
  <w:num w:numId="17">
    <w:abstractNumId w:val="12"/>
  </w:num>
  <w:num w:numId="18">
    <w:abstractNumId w:val="7"/>
  </w:num>
  <w:num w:numId="19">
    <w:abstractNumId w:val="6"/>
  </w:num>
  <w:num w:numId="20">
    <w:abstractNumId w:val="2"/>
  </w:num>
  <w:num w:numId="21">
    <w:abstractNumId w:val="1"/>
  </w:num>
  <w:num w:numId="22">
    <w:abstractNumId w:val="16"/>
  </w:num>
  <w:num w:numId="23">
    <w:abstractNumId w:val="18"/>
  </w:num>
  <w:num w:numId="24">
    <w:abstractNumId w:val="23"/>
  </w:num>
  <w:num w:numId="25">
    <w:abstractNumId w:val="0"/>
  </w:num>
  <w:num w:numId="26">
    <w:abstractNumId w:val="13"/>
  </w:num>
  <w:num w:numId="27">
    <w:abstractNumId w:val="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DE8"/>
    <w:rsid w:val="00035059"/>
    <w:rsid w:val="00123ADA"/>
    <w:rsid w:val="00162226"/>
    <w:rsid w:val="001C3E4D"/>
    <w:rsid w:val="001D23F4"/>
    <w:rsid w:val="00273F5D"/>
    <w:rsid w:val="002956AF"/>
    <w:rsid w:val="002E3C1B"/>
    <w:rsid w:val="00342F60"/>
    <w:rsid w:val="003930AA"/>
    <w:rsid w:val="00446BB3"/>
    <w:rsid w:val="00525C03"/>
    <w:rsid w:val="00686E20"/>
    <w:rsid w:val="00864F02"/>
    <w:rsid w:val="00887037"/>
    <w:rsid w:val="00935162"/>
    <w:rsid w:val="00A111CC"/>
    <w:rsid w:val="00B007E1"/>
    <w:rsid w:val="00C236B5"/>
    <w:rsid w:val="00C25114"/>
    <w:rsid w:val="00C62B2D"/>
    <w:rsid w:val="00D14DE8"/>
    <w:rsid w:val="00D83905"/>
    <w:rsid w:val="00E2537E"/>
    <w:rsid w:val="00F16F35"/>
    <w:rsid w:val="00F53EDD"/>
    <w:rsid w:val="00F83169"/>
    <w:rsid w:val="00FE18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8D76F-775F-4B3C-8037-4041B73C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D14DE8"/>
    <w:pPr>
      <w:keepNext/>
      <w:overflowPunct w:val="0"/>
      <w:autoSpaceDE w:val="0"/>
      <w:autoSpaceDN w:val="0"/>
      <w:adjustRightInd w:val="0"/>
      <w:spacing w:after="0" w:line="240" w:lineRule="auto"/>
      <w:jc w:val="both"/>
      <w:textAlignment w:val="baseline"/>
      <w:outlineLvl w:val="0"/>
    </w:pPr>
    <w:rPr>
      <w:rFonts w:ascii="Arial" w:eastAsiaTheme="minorEastAsia" w:hAnsi="Arial" w:cs="Times New Roman"/>
      <w:b/>
      <w:sz w:val="24"/>
      <w:szCs w:val="20"/>
      <w:lang w:val="en-US" w:eastAsia="hr-HR"/>
    </w:rPr>
  </w:style>
  <w:style w:type="paragraph" w:styleId="Naslov2">
    <w:name w:val="heading 2"/>
    <w:basedOn w:val="Normal"/>
    <w:next w:val="Normal"/>
    <w:link w:val="Naslov2Char"/>
    <w:uiPriority w:val="9"/>
    <w:qFormat/>
    <w:rsid w:val="00D14DE8"/>
    <w:pPr>
      <w:keepNext/>
      <w:overflowPunct w:val="0"/>
      <w:autoSpaceDE w:val="0"/>
      <w:autoSpaceDN w:val="0"/>
      <w:adjustRightInd w:val="0"/>
      <w:spacing w:after="0" w:line="240" w:lineRule="auto"/>
      <w:jc w:val="both"/>
      <w:textAlignment w:val="baseline"/>
      <w:outlineLvl w:val="1"/>
    </w:pPr>
    <w:rPr>
      <w:rFonts w:ascii="Times New Roman" w:eastAsiaTheme="minorEastAsia" w:hAnsi="Times New Roman" w:cs="Times New Roman"/>
      <w:sz w:val="24"/>
      <w:szCs w:val="20"/>
      <w:lang w:val="de-DE" w:eastAsia="hr-HR"/>
    </w:rPr>
  </w:style>
  <w:style w:type="paragraph" w:styleId="Naslov3">
    <w:name w:val="heading 3"/>
    <w:basedOn w:val="Normal"/>
    <w:next w:val="Normal"/>
    <w:link w:val="Naslov3Char"/>
    <w:uiPriority w:val="9"/>
    <w:qFormat/>
    <w:rsid w:val="00D14DE8"/>
    <w:pPr>
      <w:keepNext/>
      <w:spacing w:after="0" w:line="240" w:lineRule="auto"/>
      <w:ind w:right="-288"/>
      <w:jc w:val="both"/>
      <w:outlineLvl w:val="2"/>
    </w:pPr>
    <w:rPr>
      <w:rFonts w:ascii="Times New Roman" w:eastAsiaTheme="minorEastAsia" w:hAnsi="Times New Roman" w:cs="Times New Roman"/>
      <w:b/>
      <w:bCs/>
      <w:sz w:val="24"/>
      <w:szCs w:val="24"/>
      <w:lang w:val="de-DE" w:eastAsia="hr-HR"/>
    </w:rPr>
  </w:style>
  <w:style w:type="paragraph" w:styleId="Naslov4">
    <w:name w:val="heading 4"/>
    <w:basedOn w:val="Normal"/>
    <w:next w:val="Normal"/>
    <w:link w:val="Naslov4Char"/>
    <w:uiPriority w:val="9"/>
    <w:qFormat/>
    <w:rsid w:val="00D14DE8"/>
    <w:pPr>
      <w:keepNext/>
      <w:spacing w:after="0" w:line="240" w:lineRule="auto"/>
      <w:jc w:val="both"/>
      <w:outlineLvl w:val="3"/>
    </w:pPr>
    <w:rPr>
      <w:rFonts w:ascii="Times New Roman" w:eastAsiaTheme="minorEastAsia" w:hAnsi="Times New Roman" w:cs="Times New Roman"/>
      <w:b/>
      <w:bCs/>
      <w:sz w:val="24"/>
      <w:szCs w:val="24"/>
      <w:lang w:eastAsia="hr-HR"/>
    </w:rPr>
  </w:style>
  <w:style w:type="paragraph" w:styleId="Naslov5">
    <w:name w:val="heading 5"/>
    <w:basedOn w:val="Normal"/>
    <w:next w:val="Normal"/>
    <w:link w:val="Naslov5Char"/>
    <w:uiPriority w:val="9"/>
    <w:qFormat/>
    <w:rsid w:val="00D14DE8"/>
    <w:pPr>
      <w:keepNext/>
      <w:overflowPunct w:val="0"/>
      <w:autoSpaceDE w:val="0"/>
      <w:autoSpaceDN w:val="0"/>
      <w:adjustRightInd w:val="0"/>
      <w:spacing w:after="0" w:line="240" w:lineRule="auto"/>
      <w:jc w:val="both"/>
      <w:textAlignment w:val="baseline"/>
      <w:outlineLvl w:val="4"/>
    </w:pPr>
    <w:rPr>
      <w:rFonts w:ascii="Times New Roman" w:eastAsiaTheme="minorEastAsia" w:hAnsi="Times New Roman" w:cs="Times New Roman"/>
      <w:b/>
      <w:sz w:val="24"/>
      <w:szCs w:val="20"/>
      <w:lang w:eastAsia="hr-HR"/>
    </w:rPr>
  </w:style>
  <w:style w:type="paragraph" w:styleId="Naslov6">
    <w:name w:val="heading 6"/>
    <w:basedOn w:val="Normal"/>
    <w:next w:val="Normal"/>
    <w:link w:val="Naslov6Char"/>
    <w:uiPriority w:val="9"/>
    <w:qFormat/>
    <w:rsid w:val="00D14DE8"/>
    <w:pPr>
      <w:keepNext/>
      <w:spacing w:after="0" w:line="240" w:lineRule="auto"/>
      <w:jc w:val="both"/>
      <w:outlineLvl w:val="5"/>
    </w:pPr>
    <w:rPr>
      <w:rFonts w:ascii="Arial" w:eastAsiaTheme="minorEastAsia" w:hAnsi="Arial" w:cs="Times New Roman"/>
      <w:szCs w:val="24"/>
      <w:u w:val="single"/>
      <w:lang w:eastAsia="hr-HR"/>
    </w:rPr>
  </w:style>
  <w:style w:type="paragraph" w:styleId="Naslov7">
    <w:name w:val="heading 7"/>
    <w:basedOn w:val="Normal"/>
    <w:next w:val="Normal"/>
    <w:link w:val="Naslov7Char"/>
    <w:uiPriority w:val="9"/>
    <w:qFormat/>
    <w:rsid w:val="00D14DE8"/>
    <w:pPr>
      <w:keepNext/>
      <w:tabs>
        <w:tab w:val="left" w:pos="1440"/>
      </w:tabs>
      <w:spacing w:after="0" w:line="240" w:lineRule="auto"/>
      <w:ind w:left="720"/>
      <w:jc w:val="both"/>
      <w:outlineLvl w:val="6"/>
    </w:pPr>
    <w:rPr>
      <w:rFonts w:ascii="Arial" w:eastAsiaTheme="minorEastAsia" w:hAnsi="Arial" w:cs="Times New Roman"/>
      <w:szCs w:val="24"/>
      <w:u w:val="single"/>
      <w:lang w:eastAsia="hr-HR"/>
    </w:rPr>
  </w:style>
  <w:style w:type="paragraph" w:styleId="Naslov8">
    <w:name w:val="heading 8"/>
    <w:basedOn w:val="Normal"/>
    <w:next w:val="Normal"/>
    <w:link w:val="Naslov8Char"/>
    <w:uiPriority w:val="9"/>
    <w:qFormat/>
    <w:rsid w:val="00D14DE8"/>
    <w:pPr>
      <w:keepNext/>
      <w:spacing w:after="0" w:line="240" w:lineRule="auto"/>
      <w:ind w:firstLine="540"/>
      <w:jc w:val="both"/>
      <w:outlineLvl w:val="7"/>
    </w:pPr>
    <w:rPr>
      <w:rFonts w:ascii="Times New Roman" w:eastAsiaTheme="minorEastAsia"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14DE8"/>
    <w:rPr>
      <w:rFonts w:ascii="Arial" w:eastAsiaTheme="minorEastAsia" w:hAnsi="Arial" w:cs="Times New Roman"/>
      <w:b/>
      <w:sz w:val="24"/>
      <w:szCs w:val="20"/>
      <w:lang w:val="en-US" w:eastAsia="hr-HR"/>
    </w:rPr>
  </w:style>
  <w:style w:type="character" w:customStyle="1" w:styleId="Naslov2Char">
    <w:name w:val="Naslov 2 Char"/>
    <w:basedOn w:val="Zadanifontodlomka"/>
    <w:link w:val="Naslov2"/>
    <w:uiPriority w:val="9"/>
    <w:rsid w:val="00D14DE8"/>
    <w:rPr>
      <w:rFonts w:ascii="Times New Roman" w:eastAsiaTheme="minorEastAsia" w:hAnsi="Times New Roman" w:cs="Times New Roman"/>
      <w:sz w:val="24"/>
      <w:szCs w:val="20"/>
      <w:lang w:val="de-DE" w:eastAsia="hr-HR"/>
    </w:rPr>
  </w:style>
  <w:style w:type="character" w:customStyle="1" w:styleId="Naslov3Char">
    <w:name w:val="Naslov 3 Char"/>
    <w:basedOn w:val="Zadanifontodlomka"/>
    <w:link w:val="Naslov3"/>
    <w:uiPriority w:val="9"/>
    <w:rsid w:val="00D14DE8"/>
    <w:rPr>
      <w:rFonts w:ascii="Times New Roman" w:eastAsiaTheme="minorEastAsia" w:hAnsi="Times New Roman" w:cs="Times New Roman"/>
      <w:b/>
      <w:bCs/>
      <w:sz w:val="24"/>
      <w:szCs w:val="24"/>
      <w:lang w:val="de-DE" w:eastAsia="hr-HR"/>
    </w:rPr>
  </w:style>
  <w:style w:type="character" w:customStyle="1" w:styleId="Naslov4Char">
    <w:name w:val="Naslov 4 Char"/>
    <w:basedOn w:val="Zadanifontodlomka"/>
    <w:link w:val="Naslov4"/>
    <w:uiPriority w:val="9"/>
    <w:rsid w:val="00D14DE8"/>
    <w:rPr>
      <w:rFonts w:ascii="Times New Roman" w:eastAsiaTheme="minorEastAsia" w:hAnsi="Times New Roman" w:cs="Times New Roman"/>
      <w:b/>
      <w:bCs/>
      <w:sz w:val="24"/>
      <w:szCs w:val="24"/>
      <w:lang w:eastAsia="hr-HR"/>
    </w:rPr>
  </w:style>
  <w:style w:type="character" w:customStyle="1" w:styleId="Naslov5Char">
    <w:name w:val="Naslov 5 Char"/>
    <w:basedOn w:val="Zadanifontodlomka"/>
    <w:link w:val="Naslov5"/>
    <w:uiPriority w:val="9"/>
    <w:rsid w:val="00D14DE8"/>
    <w:rPr>
      <w:rFonts w:ascii="Times New Roman" w:eastAsiaTheme="minorEastAsia" w:hAnsi="Times New Roman" w:cs="Times New Roman"/>
      <w:b/>
      <w:sz w:val="24"/>
      <w:szCs w:val="20"/>
      <w:lang w:eastAsia="hr-HR"/>
    </w:rPr>
  </w:style>
  <w:style w:type="character" w:customStyle="1" w:styleId="Naslov6Char">
    <w:name w:val="Naslov 6 Char"/>
    <w:basedOn w:val="Zadanifontodlomka"/>
    <w:link w:val="Naslov6"/>
    <w:uiPriority w:val="9"/>
    <w:rsid w:val="00D14DE8"/>
    <w:rPr>
      <w:rFonts w:ascii="Arial" w:eastAsiaTheme="minorEastAsia" w:hAnsi="Arial" w:cs="Times New Roman"/>
      <w:szCs w:val="24"/>
      <w:u w:val="single"/>
      <w:lang w:eastAsia="hr-HR"/>
    </w:rPr>
  </w:style>
  <w:style w:type="character" w:customStyle="1" w:styleId="Naslov7Char">
    <w:name w:val="Naslov 7 Char"/>
    <w:basedOn w:val="Zadanifontodlomka"/>
    <w:link w:val="Naslov7"/>
    <w:uiPriority w:val="9"/>
    <w:rsid w:val="00D14DE8"/>
    <w:rPr>
      <w:rFonts w:ascii="Arial" w:eastAsiaTheme="minorEastAsia" w:hAnsi="Arial" w:cs="Times New Roman"/>
      <w:szCs w:val="24"/>
      <w:u w:val="single"/>
      <w:lang w:eastAsia="hr-HR"/>
    </w:rPr>
  </w:style>
  <w:style w:type="character" w:customStyle="1" w:styleId="Naslov8Char">
    <w:name w:val="Naslov 8 Char"/>
    <w:basedOn w:val="Zadanifontodlomka"/>
    <w:link w:val="Naslov8"/>
    <w:uiPriority w:val="9"/>
    <w:rsid w:val="00D14DE8"/>
    <w:rPr>
      <w:rFonts w:ascii="Times New Roman" w:eastAsiaTheme="minorEastAsia" w:hAnsi="Times New Roman" w:cs="Times New Roman"/>
      <w:b/>
      <w:bCs/>
      <w:sz w:val="24"/>
      <w:szCs w:val="24"/>
      <w:lang w:eastAsia="hr-HR"/>
    </w:rPr>
  </w:style>
  <w:style w:type="numbering" w:customStyle="1" w:styleId="Bezpopisa1">
    <w:name w:val="Bez popisa1"/>
    <w:next w:val="Bezpopisa"/>
    <w:uiPriority w:val="99"/>
    <w:semiHidden/>
    <w:unhideWhenUsed/>
    <w:rsid w:val="00D14DE8"/>
  </w:style>
  <w:style w:type="paragraph" w:styleId="Tijeloteksta-uvlaka2">
    <w:name w:val="Body Text Indent 2"/>
    <w:aliases w:val="uvlaka 2,uvlaka 3"/>
    <w:basedOn w:val="Normal"/>
    <w:link w:val="Tijeloteksta-uvlaka2Char"/>
    <w:uiPriority w:val="99"/>
    <w:rsid w:val="00D14DE8"/>
    <w:pPr>
      <w:spacing w:after="0" w:line="240" w:lineRule="auto"/>
      <w:ind w:firstLine="540"/>
      <w:jc w:val="both"/>
    </w:pPr>
    <w:rPr>
      <w:rFonts w:ascii="Times New Roman" w:eastAsiaTheme="minorEastAsia" w:hAnsi="Times New Roman" w:cs="Times New Roman"/>
      <w:sz w:val="24"/>
      <w:szCs w:val="24"/>
      <w:lang w:eastAsia="hr-HR"/>
    </w:rPr>
  </w:style>
  <w:style w:type="character" w:customStyle="1" w:styleId="Tijeloteksta-uvlaka2Char">
    <w:name w:val="Tijelo teksta - uvlaka 2 Char"/>
    <w:aliases w:val="uvlaka 2 Char,uvlaka 3 Char"/>
    <w:basedOn w:val="Zadanifontodlomka"/>
    <w:link w:val="Tijeloteksta-uvlaka2"/>
    <w:uiPriority w:val="99"/>
    <w:rsid w:val="00D14DE8"/>
    <w:rPr>
      <w:rFonts w:ascii="Times New Roman" w:eastAsiaTheme="minorEastAsia" w:hAnsi="Times New Roman" w:cs="Times New Roman"/>
      <w:sz w:val="24"/>
      <w:szCs w:val="24"/>
      <w:lang w:eastAsia="hr-HR"/>
    </w:rPr>
  </w:style>
  <w:style w:type="paragraph" w:customStyle="1" w:styleId="BodyText21">
    <w:name w:val="Body Text 21"/>
    <w:basedOn w:val="Normal"/>
    <w:rsid w:val="00D14DE8"/>
    <w:pPr>
      <w:overflowPunct w:val="0"/>
      <w:autoSpaceDE w:val="0"/>
      <w:autoSpaceDN w:val="0"/>
      <w:adjustRightInd w:val="0"/>
      <w:spacing w:after="0" w:line="240" w:lineRule="auto"/>
      <w:ind w:left="360"/>
      <w:jc w:val="both"/>
      <w:textAlignment w:val="baseline"/>
    </w:pPr>
    <w:rPr>
      <w:rFonts w:ascii="Times New Roman" w:eastAsiaTheme="minorEastAsia" w:hAnsi="Times New Roman" w:cs="Times New Roman"/>
      <w:sz w:val="24"/>
      <w:szCs w:val="20"/>
      <w:lang w:eastAsia="hr-HR"/>
    </w:rPr>
  </w:style>
  <w:style w:type="paragraph" w:styleId="Opisslike">
    <w:name w:val="caption"/>
    <w:basedOn w:val="Normal"/>
    <w:next w:val="Normal"/>
    <w:uiPriority w:val="35"/>
    <w:qFormat/>
    <w:rsid w:val="00D14DE8"/>
    <w:pPr>
      <w:overflowPunct w:val="0"/>
      <w:autoSpaceDE w:val="0"/>
      <w:autoSpaceDN w:val="0"/>
      <w:adjustRightInd w:val="0"/>
      <w:spacing w:after="0" w:line="240" w:lineRule="auto"/>
      <w:jc w:val="both"/>
      <w:textAlignment w:val="baseline"/>
    </w:pPr>
    <w:rPr>
      <w:rFonts w:ascii="Arial" w:eastAsiaTheme="minorEastAsia" w:hAnsi="Arial" w:cs="Times New Roman"/>
      <w:b/>
      <w:sz w:val="24"/>
      <w:szCs w:val="20"/>
      <w:lang w:val="en-US" w:eastAsia="hr-HR"/>
    </w:rPr>
  </w:style>
  <w:style w:type="paragraph" w:styleId="Blokteksta">
    <w:name w:val="Block Text"/>
    <w:basedOn w:val="Normal"/>
    <w:uiPriority w:val="99"/>
    <w:rsid w:val="00D14DE8"/>
    <w:pPr>
      <w:widowControl w:val="0"/>
      <w:tabs>
        <w:tab w:val="left" w:pos="284"/>
      </w:tabs>
      <w:autoSpaceDE w:val="0"/>
      <w:autoSpaceDN w:val="0"/>
      <w:adjustRightInd w:val="0"/>
      <w:spacing w:before="202" w:after="0" w:line="240" w:lineRule="auto"/>
      <w:ind w:left="284" w:right="563" w:firstLine="283"/>
      <w:jc w:val="both"/>
    </w:pPr>
    <w:rPr>
      <w:rFonts w:ascii="Tahoma" w:eastAsiaTheme="minorEastAsia" w:hAnsi="Tahoma" w:cs="Tahoma"/>
      <w:color w:val="000000"/>
      <w:sz w:val="20"/>
      <w:szCs w:val="20"/>
      <w:lang w:eastAsia="hr-HR"/>
    </w:rPr>
  </w:style>
  <w:style w:type="paragraph" w:styleId="Uvuenotijeloteksta">
    <w:name w:val="Body Text Indent"/>
    <w:basedOn w:val="Normal"/>
    <w:link w:val="UvuenotijelotekstaChar"/>
    <w:uiPriority w:val="99"/>
    <w:rsid w:val="00D14DE8"/>
    <w:pPr>
      <w:spacing w:after="0" w:line="240" w:lineRule="auto"/>
      <w:ind w:left="540"/>
      <w:jc w:val="both"/>
    </w:pPr>
    <w:rPr>
      <w:rFonts w:ascii="Times New Roman" w:eastAsiaTheme="minorEastAsia" w:hAnsi="Times New Roman" w:cs="Times New Roman"/>
      <w:sz w:val="24"/>
      <w:szCs w:val="24"/>
      <w:lang w:eastAsia="hr-HR"/>
    </w:rPr>
  </w:style>
  <w:style w:type="character" w:customStyle="1" w:styleId="UvuenotijelotekstaChar">
    <w:name w:val="Uvučeno tijelo teksta Char"/>
    <w:basedOn w:val="Zadanifontodlomka"/>
    <w:link w:val="Uvuenotijeloteksta"/>
    <w:uiPriority w:val="99"/>
    <w:rsid w:val="00D14DE8"/>
    <w:rPr>
      <w:rFonts w:ascii="Times New Roman" w:eastAsiaTheme="minorEastAsia" w:hAnsi="Times New Roman" w:cs="Times New Roman"/>
      <w:sz w:val="24"/>
      <w:szCs w:val="24"/>
      <w:lang w:eastAsia="hr-HR"/>
    </w:rPr>
  </w:style>
  <w:style w:type="paragraph" w:styleId="Podnoje">
    <w:name w:val="footer"/>
    <w:basedOn w:val="Normal"/>
    <w:link w:val="PodnojeChar"/>
    <w:uiPriority w:val="99"/>
    <w:rsid w:val="00D14DE8"/>
    <w:pPr>
      <w:tabs>
        <w:tab w:val="center" w:pos="4536"/>
        <w:tab w:val="right" w:pos="9072"/>
      </w:tabs>
      <w:spacing w:after="0" w:line="240" w:lineRule="auto"/>
      <w:jc w:val="both"/>
    </w:pPr>
    <w:rPr>
      <w:rFonts w:ascii="Times New Roman" w:eastAsiaTheme="minorEastAsia" w:hAnsi="Times New Roman" w:cs="Times New Roman"/>
      <w:sz w:val="24"/>
      <w:szCs w:val="24"/>
      <w:lang w:eastAsia="hr-HR"/>
    </w:rPr>
  </w:style>
  <w:style w:type="character" w:customStyle="1" w:styleId="PodnojeChar">
    <w:name w:val="Podnožje Char"/>
    <w:basedOn w:val="Zadanifontodlomka"/>
    <w:link w:val="Podnoje"/>
    <w:uiPriority w:val="99"/>
    <w:rsid w:val="00D14DE8"/>
    <w:rPr>
      <w:rFonts w:ascii="Times New Roman" w:eastAsiaTheme="minorEastAsia" w:hAnsi="Times New Roman" w:cs="Times New Roman"/>
      <w:sz w:val="24"/>
      <w:szCs w:val="24"/>
      <w:lang w:eastAsia="hr-HR"/>
    </w:rPr>
  </w:style>
  <w:style w:type="paragraph" w:styleId="Tijeloteksta-uvlaka3">
    <w:name w:val="Body Text Indent 3"/>
    <w:basedOn w:val="Normal"/>
    <w:link w:val="Tijeloteksta-uvlaka3Char"/>
    <w:uiPriority w:val="99"/>
    <w:rsid w:val="00D14DE8"/>
    <w:pPr>
      <w:spacing w:after="0" w:line="240" w:lineRule="auto"/>
      <w:ind w:firstLine="720"/>
      <w:jc w:val="both"/>
    </w:pPr>
    <w:rPr>
      <w:rFonts w:ascii="Times New Roman" w:eastAsiaTheme="minorEastAsia" w:hAnsi="Times New Roman" w:cs="Times New Roman"/>
      <w:b/>
      <w:bCs/>
      <w:sz w:val="24"/>
      <w:szCs w:val="24"/>
      <w:lang w:eastAsia="hr-HR"/>
    </w:rPr>
  </w:style>
  <w:style w:type="character" w:customStyle="1" w:styleId="Tijeloteksta-uvlaka3Char">
    <w:name w:val="Tijelo teksta - uvlaka 3 Char"/>
    <w:basedOn w:val="Zadanifontodlomka"/>
    <w:link w:val="Tijeloteksta-uvlaka3"/>
    <w:uiPriority w:val="99"/>
    <w:rsid w:val="00D14DE8"/>
    <w:rPr>
      <w:rFonts w:ascii="Times New Roman" w:eastAsiaTheme="minorEastAsia" w:hAnsi="Times New Roman" w:cs="Times New Roman"/>
      <w:b/>
      <w:bCs/>
      <w:sz w:val="24"/>
      <w:szCs w:val="24"/>
      <w:lang w:eastAsia="hr-HR"/>
    </w:rPr>
  </w:style>
  <w:style w:type="character" w:styleId="Brojstranice">
    <w:name w:val="page number"/>
    <w:basedOn w:val="Zadanifontodlomka"/>
    <w:uiPriority w:val="99"/>
    <w:rsid w:val="00D14DE8"/>
    <w:rPr>
      <w:rFonts w:cs="Times New Roman"/>
    </w:rPr>
  </w:style>
  <w:style w:type="paragraph" w:styleId="Zaglavlje">
    <w:name w:val="header"/>
    <w:basedOn w:val="Normal"/>
    <w:link w:val="ZaglavljeChar"/>
    <w:uiPriority w:val="99"/>
    <w:rsid w:val="00D14DE8"/>
    <w:pPr>
      <w:tabs>
        <w:tab w:val="center" w:pos="4536"/>
        <w:tab w:val="right" w:pos="9072"/>
      </w:tabs>
      <w:spacing w:after="0" w:line="240" w:lineRule="auto"/>
      <w:jc w:val="both"/>
    </w:pPr>
    <w:rPr>
      <w:rFonts w:ascii="Times New Roman" w:eastAsiaTheme="minorEastAsia" w:hAnsi="Times New Roman" w:cs="Times New Roman"/>
      <w:sz w:val="24"/>
      <w:szCs w:val="24"/>
      <w:lang w:eastAsia="hr-HR"/>
    </w:rPr>
  </w:style>
  <w:style w:type="character" w:customStyle="1" w:styleId="ZaglavljeChar">
    <w:name w:val="Zaglavlje Char"/>
    <w:basedOn w:val="Zadanifontodlomka"/>
    <w:link w:val="Zaglavlje"/>
    <w:uiPriority w:val="99"/>
    <w:rsid w:val="00D14DE8"/>
    <w:rPr>
      <w:rFonts w:ascii="Times New Roman" w:eastAsiaTheme="minorEastAsia" w:hAnsi="Times New Roman" w:cs="Times New Roman"/>
      <w:sz w:val="24"/>
      <w:szCs w:val="24"/>
      <w:lang w:eastAsia="hr-HR"/>
    </w:rPr>
  </w:style>
  <w:style w:type="table" w:styleId="Reetkatablice">
    <w:name w:val="Table Grid"/>
    <w:basedOn w:val="Obinatablica"/>
    <w:uiPriority w:val="39"/>
    <w:rsid w:val="00D14DE8"/>
    <w:pPr>
      <w:spacing w:after="0" w:line="240" w:lineRule="auto"/>
    </w:pPr>
    <w:rPr>
      <w:rFonts w:ascii="Times New Roman" w:eastAsiaTheme="minorEastAsia"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ednostavnatablica2">
    <w:name w:val="Table Simple 2"/>
    <w:basedOn w:val="Obinatablica"/>
    <w:uiPriority w:val="99"/>
    <w:rsid w:val="00D14DE8"/>
    <w:pPr>
      <w:spacing w:after="0" w:line="240" w:lineRule="auto"/>
    </w:pPr>
    <w:rPr>
      <w:rFonts w:ascii="Times New Roman" w:eastAsiaTheme="minorEastAsia"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CM58">
    <w:name w:val="CM58"/>
    <w:basedOn w:val="Normal"/>
    <w:next w:val="Normal"/>
    <w:uiPriority w:val="99"/>
    <w:rsid w:val="00D14DE8"/>
    <w:pPr>
      <w:widowControl w:val="0"/>
      <w:autoSpaceDE w:val="0"/>
      <w:autoSpaceDN w:val="0"/>
      <w:adjustRightInd w:val="0"/>
      <w:spacing w:after="270" w:line="240" w:lineRule="auto"/>
      <w:jc w:val="both"/>
    </w:pPr>
    <w:rPr>
      <w:rFonts w:ascii="Verdana" w:eastAsiaTheme="minorEastAsia" w:hAnsi="Verdana" w:cs="Times New Roman"/>
      <w:sz w:val="24"/>
      <w:szCs w:val="24"/>
      <w:lang w:eastAsia="hr-HR"/>
    </w:rPr>
  </w:style>
  <w:style w:type="paragraph" w:customStyle="1" w:styleId="CM10">
    <w:name w:val="CM10"/>
    <w:basedOn w:val="Normal"/>
    <w:next w:val="Normal"/>
    <w:uiPriority w:val="99"/>
    <w:rsid w:val="00D14DE8"/>
    <w:pPr>
      <w:widowControl w:val="0"/>
      <w:autoSpaceDE w:val="0"/>
      <w:autoSpaceDN w:val="0"/>
      <w:adjustRightInd w:val="0"/>
      <w:spacing w:after="0" w:line="253" w:lineRule="atLeast"/>
      <w:jc w:val="both"/>
    </w:pPr>
    <w:rPr>
      <w:rFonts w:ascii="Verdana" w:eastAsiaTheme="minorEastAsia" w:hAnsi="Verdana" w:cs="Times New Roman"/>
      <w:sz w:val="24"/>
      <w:szCs w:val="24"/>
      <w:lang w:eastAsia="hr-HR"/>
    </w:rPr>
  </w:style>
  <w:style w:type="paragraph" w:customStyle="1" w:styleId="CM7">
    <w:name w:val="CM7"/>
    <w:basedOn w:val="Normal"/>
    <w:next w:val="Normal"/>
    <w:uiPriority w:val="99"/>
    <w:rsid w:val="00D14DE8"/>
    <w:pPr>
      <w:widowControl w:val="0"/>
      <w:autoSpaceDE w:val="0"/>
      <w:autoSpaceDN w:val="0"/>
      <w:adjustRightInd w:val="0"/>
      <w:spacing w:after="0" w:line="253" w:lineRule="atLeast"/>
      <w:jc w:val="both"/>
    </w:pPr>
    <w:rPr>
      <w:rFonts w:ascii="Verdana" w:eastAsiaTheme="minorEastAsia" w:hAnsi="Verdana" w:cs="Times New Roman"/>
      <w:sz w:val="24"/>
      <w:szCs w:val="24"/>
      <w:lang w:eastAsia="hr-HR"/>
    </w:rPr>
  </w:style>
  <w:style w:type="paragraph" w:customStyle="1" w:styleId="Default">
    <w:name w:val="Default"/>
    <w:rsid w:val="00D14DE8"/>
    <w:pPr>
      <w:widowControl w:val="0"/>
      <w:autoSpaceDE w:val="0"/>
      <w:autoSpaceDN w:val="0"/>
      <w:adjustRightInd w:val="0"/>
      <w:spacing w:after="0" w:line="240" w:lineRule="auto"/>
      <w:jc w:val="both"/>
    </w:pPr>
    <w:rPr>
      <w:rFonts w:ascii="Verdana" w:eastAsiaTheme="minorEastAsia" w:hAnsi="Verdana" w:cs="Verdana"/>
      <w:color w:val="000000"/>
      <w:sz w:val="24"/>
      <w:szCs w:val="24"/>
      <w:lang w:eastAsia="hr-HR"/>
    </w:rPr>
  </w:style>
  <w:style w:type="paragraph" w:customStyle="1" w:styleId="CM3">
    <w:name w:val="CM3"/>
    <w:basedOn w:val="Default"/>
    <w:next w:val="Default"/>
    <w:uiPriority w:val="99"/>
    <w:rsid w:val="00D14DE8"/>
    <w:pPr>
      <w:spacing w:line="256" w:lineRule="atLeast"/>
    </w:pPr>
    <w:rPr>
      <w:rFonts w:cs="Times New Roman"/>
      <w:color w:val="auto"/>
    </w:rPr>
  </w:style>
  <w:style w:type="paragraph" w:customStyle="1" w:styleId="CM66">
    <w:name w:val="CM66"/>
    <w:basedOn w:val="Default"/>
    <w:next w:val="Default"/>
    <w:uiPriority w:val="99"/>
    <w:rsid w:val="00D14DE8"/>
    <w:pPr>
      <w:spacing w:after="1895"/>
    </w:pPr>
    <w:rPr>
      <w:rFonts w:cs="Times New Roman"/>
      <w:color w:val="auto"/>
    </w:rPr>
  </w:style>
  <w:style w:type="paragraph" w:customStyle="1" w:styleId="CM67">
    <w:name w:val="CM67"/>
    <w:basedOn w:val="Default"/>
    <w:next w:val="Default"/>
    <w:uiPriority w:val="99"/>
    <w:rsid w:val="00D14DE8"/>
    <w:pPr>
      <w:spacing w:after="590"/>
    </w:pPr>
    <w:rPr>
      <w:rFonts w:cs="Times New Roman"/>
      <w:color w:val="auto"/>
    </w:rPr>
  </w:style>
  <w:style w:type="paragraph" w:customStyle="1" w:styleId="CM52">
    <w:name w:val="CM52"/>
    <w:basedOn w:val="Default"/>
    <w:next w:val="Default"/>
    <w:uiPriority w:val="99"/>
    <w:rsid w:val="00D14DE8"/>
    <w:pPr>
      <w:spacing w:after="348"/>
    </w:pPr>
    <w:rPr>
      <w:rFonts w:cs="Times New Roman"/>
      <w:color w:val="auto"/>
    </w:rPr>
  </w:style>
  <w:style w:type="paragraph" w:customStyle="1" w:styleId="CM19">
    <w:name w:val="CM19"/>
    <w:basedOn w:val="Default"/>
    <w:next w:val="Default"/>
    <w:uiPriority w:val="99"/>
    <w:rsid w:val="00D14DE8"/>
    <w:pPr>
      <w:spacing w:line="256" w:lineRule="atLeast"/>
    </w:pPr>
    <w:rPr>
      <w:rFonts w:cs="Times New Roman"/>
      <w:color w:val="auto"/>
    </w:rPr>
  </w:style>
  <w:style w:type="paragraph" w:customStyle="1" w:styleId="CM8">
    <w:name w:val="CM8"/>
    <w:basedOn w:val="Default"/>
    <w:next w:val="Default"/>
    <w:uiPriority w:val="99"/>
    <w:rsid w:val="00D14DE8"/>
    <w:pPr>
      <w:spacing w:line="253" w:lineRule="atLeast"/>
    </w:pPr>
    <w:rPr>
      <w:rFonts w:cs="Times New Roman"/>
      <w:color w:val="auto"/>
    </w:rPr>
  </w:style>
  <w:style w:type="paragraph" w:customStyle="1" w:styleId="CM18">
    <w:name w:val="CM18"/>
    <w:basedOn w:val="Default"/>
    <w:next w:val="Default"/>
    <w:uiPriority w:val="99"/>
    <w:rsid w:val="00D14DE8"/>
    <w:pPr>
      <w:spacing w:line="253" w:lineRule="atLeast"/>
    </w:pPr>
    <w:rPr>
      <w:rFonts w:cs="Times New Roman"/>
      <w:color w:val="auto"/>
    </w:rPr>
  </w:style>
  <w:style w:type="paragraph" w:customStyle="1" w:styleId="CM1">
    <w:name w:val="CM1"/>
    <w:basedOn w:val="Default"/>
    <w:next w:val="Default"/>
    <w:uiPriority w:val="99"/>
    <w:rsid w:val="00D14DE8"/>
    <w:rPr>
      <w:rFonts w:cs="Times New Roman"/>
      <w:color w:val="auto"/>
    </w:rPr>
  </w:style>
  <w:style w:type="paragraph" w:customStyle="1" w:styleId="CM72">
    <w:name w:val="CM72"/>
    <w:basedOn w:val="Default"/>
    <w:next w:val="Default"/>
    <w:uiPriority w:val="99"/>
    <w:rsid w:val="00D14DE8"/>
    <w:pPr>
      <w:spacing w:after="1468"/>
    </w:pPr>
    <w:rPr>
      <w:rFonts w:cs="Times New Roman"/>
      <w:color w:val="auto"/>
    </w:rPr>
  </w:style>
  <w:style w:type="paragraph" w:customStyle="1" w:styleId="CM68">
    <w:name w:val="CM68"/>
    <w:basedOn w:val="Default"/>
    <w:next w:val="Default"/>
    <w:uiPriority w:val="99"/>
    <w:rsid w:val="00D14DE8"/>
    <w:pPr>
      <w:spacing w:after="2203"/>
    </w:pPr>
    <w:rPr>
      <w:rFonts w:cs="Times New Roman"/>
      <w:color w:val="auto"/>
    </w:rPr>
  </w:style>
  <w:style w:type="paragraph" w:customStyle="1" w:styleId="CM29">
    <w:name w:val="CM29"/>
    <w:basedOn w:val="Default"/>
    <w:next w:val="Default"/>
    <w:uiPriority w:val="99"/>
    <w:rsid w:val="00D14DE8"/>
    <w:pPr>
      <w:spacing w:line="253" w:lineRule="atLeast"/>
    </w:pPr>
    <w:rPr>
      <w:rFonts w:cs="Times New Roman"/>
      <w:color w:val="auto"/>
    </w:rPr>
  </w:style>
  <w:style w:type="paragraph" w:customStyle="1" w:styleId="CM4">
    <w:name w:val="CM4"/>
    <w:basedOn w:val="Default"/>
    <w:next w:val="Default"/>
    <w:uiPriority w:val="99"/>
    <w:rsid w:val="00D14DE8"/>
    <w:pPr>
      <w:spacing w:line="253" w:lineRule="atLeast"/>
    </w:pPr>
    <w:rPr>
      <w:rFonts w:cs="Times New Roman"/>
      <w:color w:val="auto"/>
    </w:rPr>
  </w:style>
  <w:style w:type="paragraph" w:customStyle="1" w:styleId="CM55">
    <w:name w:val="CM55"/>
    <w:basedOn w:val="Default"/>
    <w:next w:val="Default"/>
    <w:uiPriority w:val="99"/>
    <w:rsid w:val="00D14DE8"/>
    <w:pPr>
      <w:spacing w:after="523"/>
    </w:pPr>
    <w:rPr>
      <w:rFonts w:cs="Times New Roman"/>
      <w:color w:val="auto"/>
    </w:rPr>
  </w:style>
  <w:style w:type="paragraph" w:customStyle="1" w:styleId="CM30">
    <w:name w:val="CM30"/>
    <w:basedOn w:val="Default"/>
    <w:next w:val="Default"/>
    <w:uiPriority w:val="99"/>
    <w:rsid w:val="00D14DE8"/>
    <w:pPr>
      <w:spacing w:line="253" w:lineRule="atLeast"/>
    </w:pPr>
    <w:rPr>
      <w:rFonts w:cs="Times New Roman"/>
      <w:color w:val="auto"/>
    </w:rPr>
  </w:style>
  <w:style w:type="paragraph" w:customStyle="1" w:styleId="CM31">
    <w:name w:val="CM31"/>
    <w:basedOn w:val="Default"/>
    <w:next w:val="Default"/>
    <w:uiPriority w:val="99"/>
    <w:rsid w:val="00D14DE8"/>
    <w:rPr>
      <w:rFonts w:cs="Times New Roman"/>
      <w:color w:val="auto"/>
    </w:rPr>
  </w:style>
  <w:style w:type="paragraph" w:customStyle="1" w:styleId="CM53">
    <w:name w:val="CM53"/>
    <w:basedOn w:val="Default"/>
    <w:next w:val="Default"/>
    <w:uiPriority w:val="99"/>
    <w:rsid w:val="00D14DE8"/>
    <w:pPr>
      <w:spacing w:after="183"/>
    </w:pPr>
    <w:rPr>
      <w:rFonts w:cs="Times New Roman"/>
      <w:color w:val="auto"/>
    </w:rPr>
  </w:style>
  <w:style w:type="paragraph" w:customStyle="1" w:styleId="CM32">
    <w:name w:val="CM32"/>
    <w:basedOn w:val="Default"/>
    <w:next w:val="Default"/>
    <w:uiPriority w:val="99"/>
    <w:rsid w:val="00D14DE8"/>
    <w:pPr>
      <w:spacing w:line="253" w:lineRule="atLeast"/>
    </w:pPr>
    <w:rPr>
      <w:rFonts w:cs="Times New Roman"/>
      <w:color w:val="auto"/>
    </w:rPr>
  </w:style>
  <w:style w:type="paragraph" w:customStyle="1" w:styleId="CM42">
    <w:name w:val="CM42"/>
    <w:basedOn w:val="Default"/>
    <w:next w:val="Default"/>
    <w:uiPriority w:val="99"/>
    <w:rsid w:val="00D14DE8"/>
    <w:pPr>
      <w:spacing w:line="253" w:lineRule="atLeast"/>
    </w:pPr>
    <w:rPr>
      <w:rFonts w:cs="Times New Roman"/>
      <w:color w:val="auto"/>
    </w:rPr>
  </w:style>
  <w:style w:type="paragraph" w:customStyle="1" w:styleId="CM57">
    <w:name w:val="CM57"/>
    <w:basedOn w:val="Default"/>
    <w:next w:val="Default"/>
    <w:uiPriority w:val="99"/>
    <w:rsid w:val="00D14DE8"/>
    <w:pPr>
      <w:spacing w:after="133"/>
    </w:pPr>
    <w:rPr>
      <w:rFonts w:cs="Times New Roman"/>
      <w:color w:val="auto"/>
    </w:rPr>
  </w:style>
  <w:style w:type="paragraph" w:customStyle="1" w:styleId="CM16">
    <w:name w:val="CM16"/>
    <w:basedOn w:val="Default"/>
    <w:next w:val="Default"/>
    <w:uiPriority w:val="99"/>
    <w:rsid w:val="00D14DE8"/>
    <w:pPr>
      <w:spacing w:line="253" w:lineRule="atLeast"/>
    </w:pPr>
    <w:rPr>
      <w:rFonts w:cs="Times New Roman"/>
      <w:color w:val="auto"/>
    </w:rPr>
  </w:style>
  <w:style w:type="paragraph" w:customStyle="1" w:styleId="CM25">
    <w:name w:val="CM25"/>
    <w:basedOn w:val="Default"/>
    <w:next w:val="Default"/>
    <w:uiPriority w:val="99"/>
    <w:rsid w:val="00D14DE8"/>
    <w:pPr>
      <w:spacing w:after="253"/>
    </w:pPr>
    <w:rPr>
      <w:rFonts w:ascii="Calibri,Bold" w:hAnsi="Calibri,Bold" w:cs="Times New Roman"/>
      <w:color w:val="auto"/>
    </w:rPr>
  </w:style>
  <w:style w:type="paragraph" w:customStyle="1" w:styleId="CM2">
    <w:name w:val="CM2"/>
    <w:basedOn w:val="Default"/>
    <w:next w:val="Default"/>
    <w:uiPriority w:val="99"/>
    <w:rsid w:val="00D14DE8"/>
    <w:pPr>
      <w:spacing w:line="251" w:lineRule="atLeast"/>
    </w:pPr>
    <w:rPr>
      <w:rFonts w:ascii="Calibri,Bold" w:hAnsi="Calibri,Bold" w:cs="Times New Roman"/>
      <w:color w:val="auto"/>
    </w:rPr>
  </w:style>
  <w:style w:type="paragraph" w:customStyle="1" w:styleId="CM6">
    <w:name w:val="CM6"/>
    <w:basedOn w:val="Default"/>
    <w:next w:val="Default"/>
    <w:uiPriority w:val="99"/>
    <w:rsid w:val="00D14DE8"/>
    <w:pPr>
      <w:spacing w:line="251" w:lineRule="atLeast"/>
    </w:pPr>
    <w:rPr>
      <w:rFonts w:ascii="Calibri,Bold" w:hAnsi="Calibri,Bold" w:cs="Times New Roman"/>
      <w:color w:val="auto"/>
    </w:rPr>
  </w:style>
  <w:style w:type="paragraph" w:customStyle="1" w:styleId="CM12">
    <w:name w:val="CM12"/>
    <w:basedOn w:val="Default"/>
    <w:next w:val="Default"/>
    <w:uiPriority w:val="99"/>
    <w:rsid w:val="00D14DE8"/>
    <w:pPr>
      <w:spacing w:line="251" w:lineRule="atLeast"/>
    </w:pPr>
    <w:rPr>
      <w:rFonts w:ascii="Calibri,Bold" w:hAnsi="Calibri,Bold" w:cs="Times New Roman"/>
      <w:color w:val="auto"/>
    </w:rPr>
  </w:style>
  <w:style w:type="paragraph" w:styleId="Tekstbalonia">
    <w:name w:val="Balloon Text"/>
    <w:basedOn w:val="Normal"/>
    <w:link w:val="TekstbaloniaChar"/>
    <w:uiPriority w:val="99"/>
    <w:rsid w:val="00D14DE8"/>
    <w:pPr>
      <w:spacing w:after="0" w:line="240" w:lineRule="auto"/>
      <w:jc w:val="both"/>
    </w:pPr>
    <w:rPr>
      <w:rFonts w:ascii="Segoe UI" w:eastAsiaTheme="minorEastAsia" w:hAnsi="Segoe UI" w:cs="Segoe UI"/>
      <w:sz w:val="18"/>
      <w:szCs w:val="18"/>
      <w:lang w:eastAsia="hr-HR"/>
    </w:rPr>
  </w:style>
  <w:style w:type="character" w:customStyle="1" w:styleId="TekstbaloniaChar">
    <w:name w:val="Tekst balončića Char"/>
    <w:basedOn w:val="Zadanifontodlomka"/>
    <w:link w:val="Tekstbalonia"/>
    <w:uiPriority w:val="99"/>
    <w:rsid w:val="00D14DE8"/>
    <w:rPr>
      <w:rFonts w:ascii="Segoe UI" w:eastAsiaTheme="minorEastAsia" w:hAnsi="Segoe UI" w:cs="Segoe UI"/>
      <w:sz w:val="18"/>
      <w:szCs w:val="18"/>
      <w:lang w:eastAsia="hr-HR"/>
    </w:rPr>
  </w:style>
  <w:style w:type="paragraph" w:styleId="Tijeloteksta">
    <w:name w:val="Body Text"/>
    <w:basedOn w:val="Normal"/>
    <w:link w:val="TijelotekstaChar"/>
    <w:uiPriority w:val="99"/>
    <w:rsid w:val="00D14DE8"/>
    <w:pPr>
      <w:spacing w:after="120" w:line="240" w:lineRule="auto"/>
      <w:jc w:val="both"/>
    </w:pPr>
    <w:rPr>
      <w:rFonts w:ascii="Times New Roman" w:eastAsiaTheme="minorEastAsia" w:hAnsi="Times New Roman" w:cs="Times New Roman"/>
      <w:sz w:val="24"/>
      <w:szCs w:val="24"/>
      <w:lang w:eastAsia="hr-HR"/>
    </w:rPr>
  </w:style>
  <w:style w:type="character" w:customStyle="1" w:styleId="TijelotekstaChar">
    <w:name w:val="Tijelo teksta Char"/>
    <w:basedOn w:val="Zadanifontodlomka"/>
    <w:link w:val="Tijeloteksta"/>
    <w:uiPriority w:val="99"/>
    <w:rsid w:val="00D14DE8"/>
    <w:rPr>
      <w:rFonts w:ascii="Times New Roman" w:eastAsiaTheme="minorEastAsia" w:hAnsi="Times New Roman" w:cs="Times New Roman"/>
      <w:sz w:val="24"/>
      <w:szCs w:val="24"/>
      <w:lang w:eastAsia="hr-HR"/>
    </w:rPr>
  </w:style>
  <w:style w:type="paragraph" w:styleId="Odlomakpopisa">
    <w:name w:val="List Paragraph"/>
    <w:basedOn w:val="Normal"/>
    <w:uiPriority w:val="1"/>
    <w:qFormat/>
    <w:rsid w:val="00D14DE8"/>
    <w:pPr>
      <w:ind w:left="720"/>
      <w:contextualSpacing/>
      <w:jc w:val="both"/>
    </w:pPr>
    <w:rPr>
      <w:rFonts w:ascii="Calibri" w:eastAsiaTheme="minorEastAsia" w:hAnsi="Calibri" w:cs="Times New Roman"/>
    </w:rPr>
  </w:style>
  <w:style w:type="character" w:styleId="Hiperveza">
    <w:name w:val="Hyperlink"/>
    <w:basedOn w:val="Zadanifontodlomka"/>
    <w:uiPriority w:val="99"/>
    <w:unhideWhenUsed/>
    <w:rsid w:val="00D14DE8"/>
    <w:rPr>
      <w:rFonts w:cs="Times New Roman"/>
      <w:color w:val="0000FF"/>
      <w:u w:val="single"/>
    </w:rPr>
  </w:style>
  <w:style w:type="character" w:styleId="Naglaeno">
    <w:name w:val="Strong"/>
    <w:basedOn w:val="Zadanifontodlomka"/>
    <w:uiPriority w:val="22"/>
    <w:qFormat/>
    <w:rsid w:val="00D14DE8"/>
    <w:rPr>
      <w:rFonts w:cs="Times New Roman"/>
      <w:b/>
    </w:rPr>
  </w:style>
  <w:style w:type="character" w:styleId="SlijeenaHiperveza">
    <w:name w:val="FollowedHyperlink"/>
    <w:basedOn w:val="Zadanifontodlomka"/>
    <w:uiPriority w:val="99"/>
    <w:rsid w:val="00D14DE8"/>
    <w:rPr>
      <w:rFonts w:cs="Times New Roman"/>
      <w:color w:val="954F72"/>
      <w:u w:val="single"/>
    </w:rPr>
  </w:style>
  <w:style w:type="table" w:customStyle="1" w:styleId="Reetkatablice1">
    <w:name w:val="Rešetka tablice1"/>
    <w:basedOn w:val="Obinatablica"/>
    <w:next w:val="Reetkatablice"/>
    <w:uiPriority w:val="39"/>
    <w:rsid w:val="00C236B5"/>
    <w:pPr>
      <w:spacing w:after="0" w:line="240" w:lineRule="auto"/>
    </w:pPr>
    <w:rPr>
      <w:rFonts w:eastAsiaTheme="minorEastAsia"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2E3C1B"/>
    <w:pPr>
      <w:spacing w:after="0" w:line="240" w:lineRule="auto"/>
    </w:pPr>
    <w:rPr>
      <w:rFonts w:eastAsiaTheme="minorEastAsia"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1D23F4"/>
    <w:pPr>
      <w:spacing w:after="0" w:line="240" w:lineRule="auto"/>
    </w:pPr>
    <w:rPr>
      <w:rFonts w:eastAsiaTheme="minorEastAsia"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64F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6813</Words>
  <Characters>38835</Characters>
  <Application>Microsoft Office Word</Application>
  <DocSecurity>0</DocSecurity>
  <Lines>323</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Balić</dc:creator>
  <cp:keywords/>
  <dc:description/>
  <cp:lastModifiedBy>Vanja Balić</cp:lastModifiedBy>
  <cp:revision>2</cp:revision>
  <dcterms:created xsi:type="dcterms:W3CDTF">2023-12-08T13:24:00Z</dcterms:created>
  <dcterms:modified xsi:type="dcterms:W3CDTF">2023-12-08T13:24:00Z</dcterms:modified>
</cp:coreProperties>
</file>