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44" w:rsidRPr="001A207E" w:rsidRDefault="00353344" w:rsidP="00353344">
      <w:pPr>
        <w:keepNext/>
        <w:rPr>
          <w:rFonts w:ascii="Marigold" w:hAnsi="Marigold"/>
          <w:b/>
          <w:sz w:val="28"/>
          <w:szCs w:val="28"/>
          <w:lang w:val="hr-HR"/>
        </w:rPr>
      </w:pPr>
      <w:r w:rsidRPr="001A207E">
        <w:rPr>
          <w:lang w:val="hr-HR"/>
        </w:rPr>
        <w:t xml:space="preserve">        </w:t>
      </w:r>
      <w:r w:rsidRPr="001A207E">
        <w:rPr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39004077" r:id="rId6"/>
        </w:object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</w:p>
    <w:p w:rsidR="00353344" w:rsidRPr="001A207E" w:rsidRDefault="00353344" w:rsidP="00353344">
      <w:pPr>
        <w:keepNext/>
        <w:ind w:left="-567" w:hanging="142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 xml:space="preserve">            REPUBLIKA HRVATSKA</w:t>
      </w:r>
    </w:p>
    <w:p w:rsidR="00353344" w:rsidRPr="001A207E" w:rsidRDefault="00353344" w:rsidP="00353344">
      <w:pPr>
        <w:keepNext/>
        <w:ind w:left="-567" w:hanging="142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>VUKOVARSKO-SRIJEMSKA ŽUPANIJA</w:t>
      </w:r>
    </w:p>
    <w:p w:rsidR="00353344" w:rsidRPr="001A207E" w:rsidRDefault="00353344" w:rsidP="00353344">
      <w:pPr>
        <w:keepNext/>
        <w:ind w:left="-709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 xml:space="preserve">                  OPĆINA LOVAS</w:t>
      </w:r>
    </w:p>
    <w:p w:rsidR="00353344" w:rsidRDefault="00353344" w:rsidP="00353344">
      <w:pPr>
        <w:keepNext/>
        <w:ind w:left="-709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 xml:space="preserve">            OPĆINSKI NAČELNIK</w:t>
      </w:r>
    </w:p>
    <w:p w:rsidR="00353344" w:rsidRPr="00753140" w:rsidRDefault="00353344" w:rsidP="00353344">
      <w:pPr>
        <w:rPr>
          <w:rFonts w:ascii="Times New Roman" w:hAnsi="Times New Roman"/>
          <w:sz w:val="24"/>
          <w:szCs w:val="24"/>
          <w:lang w:val="hr-HR"/>
        </w:rPr>
      </w:pP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 xml:space="preserve">Naziv obveznika: OPĆINA LOVAS                               </w:t>
      </w:r>
      <w:r w:rsidR="00DD0A61">
        <w:rPr>
          <w:rFonts w:ascii="Times New Roman" w:hAnsi="Times New Roman"/>
          <w:b/>
          <w:sz w:val="24"/>
          <w:szCs w:val="24"/>
          <w:lang w:val="hr-HR"/>
        </w:rPr>
        <w:t xml:space="preserve">                      Razina: 23</w:t>
      </w: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Adresa: 32 237 LOVAS, A. STARČEVIĆA 5                                     RKP: 36532</w:t>
      </w: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Matični broj: 02566010                                                                          Šifra županije: 16</w:t>
      </w: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OIB: 06939947940                                                                                  Šifra općine: 239</w:t>
      </w:r>
    </w:p>
    <w:p w:rsidR="00353344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Šifra djelatnosti: 8411</w:t>
      </w:r>
    </w:p>
    <w:p w:rsidR="00353344" w:rsidRPr="001A207E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753140" w:rsidRDefault="00353344" w:rsidP="00353344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753140">
        <w:rPr>
          <w:rFonts w:ascii="Times New Roman" w:hAnsi="Times New Roman"/>
          <w:b/>
          <w:sz w:val="32"/>
          <w:szCs w:val="32"/>
          <w:lang w:val="hr-HR"/>
        </w:rPr>
        <w:t>BILJEŠKE</w:t>
      </w:r>
    </w:p>
    <w:p w:rsidR="00353344" w:rsidRPr="00753140" w:rsidRDefault="00353344" w:rsidP="00353344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753140">
        <w:rPr>
          <w:rFonts w:ascii="Times New Roman" w:hAnsi="Times New Roman"/>
          <w:b/>
          <w:sz w:val="32"/>
          <w:szCs w:val="32"/>
          <w:lang w:val="hr-HR"/>
        </w:rPr>
        <w:t>za razdoblje od 01. sij</w:t>
      </w:r>
      <w:r>
        <w:rPr>
          <w:rFonts w:ascii="Times New Roman" w:hAnsi="Times New Roman"/>
          <w:b/>
          <w:sz w:val="32"/>
          <w:szCs w:val="32"/>
          <w:lang w:val="hr-HR"/>
        </w:rPr>
        <w:t>ečnja do 31. prosinca 2022</w:t>
      </w:r>
      <w:r w:rsidRPr="00753140">
        <w:rPr>
          <w:rFonts w:ascii="Times New Roman" w:hAnsi="Times New Roman"/>
          <w:b/>
          <w:sz w:val="32"/>
          <w:szCs w:val="32"/>
          <w:lang w:val="hr-HR"/>
        </w:rPr>
        <w:t>.</w:t>
      </w:r>
    </w:p>
    <w:p w:rsidR="00353344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753140" w:rsidRDefault="00353344" w:rsidP="00353344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353344" w:rsidRDefault="00353344" w:rsidP="00353344">
      <w:pPr>
        <w:rPr>
          <w:rFonts w:ascii="Times New Roman" w:hAnsi="Times New Roman"/>
          <w:b/>
          <w:sz w:val="28"/>
          <w:szCs w:val="28"/>
          <w:lang w:val="hr-HR"/>
        </w:rPr>
      </w:pPr>
      <w:r w:rsidRPr="00753140">
        <w:rPr>
          <w:rFonts w:ascii="Times New Roman" w:hAnsi="Times New Roman"/>
          <w:b/>
          <w:sz w:val="28"/>
          <w:szCs w:val="28"/>
          <w:lang w:val="hr-HR"/>
        </w:rPr>
        <w:t xml:space="preserve">      BILJEŠKE UZ OBRAZAC PR-RAS</w:t>
      </w:r>
    </w:p>
    <w:p w:rsidR="00353344" w:rsidRDefault="00353344" w:rsidP="00353344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353344" w:rsidRPr="00DD2875" w:rsidRDefault="00353344" w:rsidP="00353344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875">
        <w:rPr>
          <w:rFonts w:ascii="Times New Roman" w:hAnsi="Times New Roman"/>
          <w:sz w:val="24"/>
          <w:szCs w:val="24"/>
        </w:rPr>
        <w:t>Prema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podacima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iz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Izvještaja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D2875">
        <w:rPr>
          <w:rFonts w:ascii="Times New Roman" w:hAnsi="Times New Roman"/>
          <w:sz w:val="24"/>
          <w:szCs w:val="24"/>
        </w:rPr>
        <w:t>prihodima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rashodima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2875">
        <w:rPr>
          <w:rFonts w:ascii="Times New Roman" w:hAnsi="Times New Roman"/>
          <w:sz w:val="24"/>
          <w:szCs w:val="24"/>
        </w:rPr>
        <w:t>primicima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izdacima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period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 01.01.-31.12.2022.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2875">
        <w:rPr>
          <w:rFonts w:ascii="Times New Roman" w:hAnsi="Times New Roman"/>
          <w:sz w:val="24"/>
          <w:szCs w:val="24"/>
        </w:rPr>
        <w:t>ukupni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prihodi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ostvareni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D2875">
        <w:rPr>
          <w:rFonts w:ascii="Times New Roman" w:hAnsi="Times New Roman"/>
          <w:sz w:val="24"/>
          <w:szCs w:val="24"/>
        </w:rPr>
        <w:t>iznosu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od </w:t>
      </w:r>
      <w:r w:rsidR="002F07E9">
        <w:rPr>
          <w:rFonts w:ascii="Times New Roman" w:hAnsi="Times New Roman"/>
          <w:sz w:val="24"/>
          <w:szCs w:val="24"/>
        </w:rPr>
        <w:t>7.759.628,78</w:t>
      </w:r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kn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2875">
        <w:rPr>
          <w:rFonts w:ascii="Times New Roman" w:hAnsi="Times New Roman"/>
          <w:sz w:val="24"/>
          <w:szCs w:val="24"/>
        </w:rPr>
        <w:t>te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DD2875">
        <w:rPr>
          <w:rFonts w:ascii="Times New Roman" w:hAnsi="Times New Roman"/>
          <w:sz w:val="24"/>
          <w:szCs w:val="24"/>
        </w:rPr>
        <w:t>odnose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na</w:t>
      </w:r>
      <w:proofErr w:type="spellEnd"/>
      <w:r w:rsidRPr="00DD2875">
        <w:rPr>
          <w:rFonts w:ascii="Times New Roman" w:hAnsi="Times New Roman"/>
          <w:sz w:val="24"/>
          <w:szCs w:val="24"/>
        </w:rPr>
        <w:t>:</w:t>
      </w:r>
    </w:p>
    <w:p w:rsidR="00353344" w:rsidRPr="00DD2875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A33D09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hr-HR"/>
        </w:rPr>
      </w:pPr>
      <w:r w:rsidRPr="00A33D09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61</w:t>
      </w:r>
      <w:r w:rsidRPr="00A33D09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–p</w:t>
      </w:r>
      <w:r w:rsidRPr="00A33D09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rihodi od poreza veći su u odnosu na 2021. godinu za 22,8 %</w:t>
      </w:r>
    </w:p>
    <w:p w:rsidR="00353344" w:rsidRPr="00C531B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</w:pPr>
      <w:r w:rsidRPr="00C531B0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613</w:t>
      </w:r>
      <w:r w:rsidRPr="00C531B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– Naplatom poreza na kuće za odmor ostvareni su p</w:t>
      </w:r>
      <w:r w:rsidRPr="00C531B0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rihodi veći u odnosu na 2021. godinu za 1460,7 %</w:t>
      </w:r>
    </w:p>
    <w:p w:rsidR="00353344" w:rsidRPr="00C531B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color w:val="A6A6A6" w:themeColor="background1" w:themeShade="A6"/>
          <w:sz w:val="24"/>
          <w:szCs w:val="24"/>
          <w:lang w:val="hr-HR"/>
        </w:rPr>
      </w:pPr>
      <w:r w:rsidRPr="00C531B0">
        <w:rPr>
          <w:rFonts w:ascii="Times New Roman" w:hAnsi="Times New Roman"/>
          <w:b/>
          <w:sz w:val="24"/>
          <w:szCs w:val="24"/>
          <w:lang w:val="hr-HR"/>
        </w:rPr>
        <w:t>614</w:t>
      </w:r>
      <w:r w:rsidRPr="00C531B0">
        <w:rPr>
          <w:rFonts w:ascii="Times New Roman" w:hAnsi="Times New Roman"/>
          <w:sz w:val="24"/>
          <w:szCs w:val="24"/>
          <w:lang w:val="hr-HR"/>
        </w:rPr>
        <w:t xml:space="preserve"> – evidentan je rast prihoda </w:t>
      </w:r>
      <w:r w:rsidRPr="00C531B0">
        <w:rPr>
          <w:rFonts w:ascii="Times New Roman" w:hAnsi="Times New Roman"/>
          <w:bCs/>
          <w:sz w:val="24"/>
          <w:szCs w:val="24"/>
          <w:lang w:val="hr-HR"/>
        </w:rPr>
        <w:t xml:space="preserve">od poreza na promet od 175,90 %, 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a </w:t>
      </w:r>
      <w:r w:rsidRPr="00C531B0">
        <w:rPr>
          <w:rFonts w:ascii="Times New Roman" w:hAnsi="Times New Roman"/>
          <w:bCs/>
          <w:sz w:val="24"/>
          <w:szCs w:val="24"/>
          <w:lang w:val="hr-HR"/>
        </w:rPr>
        <w:t xml:space="preserve">odnosi se na  povećanje potrošnje alkoholnih i bezalkoholnih pića u ugostiteljskim objektima </w:t>
      </w:r>
    </w:p>
    <w:p w:rsidR="00353344" w:rsidRPr="00A4455A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A4455A">
        <w:rPr>
          <w:rFonts w:ascii="Times New Roman" w:hAnsi="Times New Roman"/>
          <w:b/>
          <w:bCs/>
          <w:sz w:val="24"/>
          <w:szCs w:val="24"/>
          <w:lang w:val="hr-HR"/>
        </w:rPr>
        <w:t xml:space="preserve">63 </w:t>
      </w:r>
      <w:r w:rsidRPr="00A4455A">
        <w:rPr>
          <w:rFonts w:ascii="Times New Roman" w:hAnsi="Times New Roman"/>
          <w:bCs/>
          <w:sz w:val="24"/>
          <w:szCs w:val="24"/>
          <w:lang w:val="hr-HR"/>
        </w:rPr>
        <w:t xml:space="preserve">– pomoći iz inozemstva i od subjekata unutar općeg proračuna manje su </w:t>
      </w:r>
      <w:r w:rsidR="002F07E9">
        <w:rPr>
          <w:rFonts w:ascii="Times New Roman" w:hAnsi="Times New Roman"/>
          <w:bCs/>
          <w:sz w:val="24"/>
          <w:szCs w:val="24"/>
          <w:lang w:val="hr-HR"/>
        </w:rPr>
        <w:t>u odnosu na 2021. godinu za 31,6</w:t>
      </w:r>
      <w:r w:rsidRPr="00A4455A">
        <w:rPr>
          <w:rFonts w:ascii="Times New Roman" w:hAnsi="Times New Roman"/>
          <w:bCs/>
          <w:sz w:val="24"/>
          <w:szCs w:val="24"/>
          <w:lang w:val="hr-HR"/>
        </w:rPr>
        <w:t>0%, a odnose se na:</w:t>
      </w:r>
    </w:p>
    <w:p w:rsidR="00353344" w:rsidRPr="00DD2875" w:rsidRDefault="00353344" w:rsidP="00353344">
      <w:pPr>
        <w:ind w:left="643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A4455A">
        <w:rPr>
          <w:rFonts w:ascii="Times New Roman" w:hAnsi="Times New Roman"/>
          <w:bCs/>
          <w:sz w:val="24"/>
          <w:szCs w:val="24"/>
          <w:lang w:val="hr-HR"/>
        </w:rPr>
        <w:lastRenderedPageBreak/>
        <w:t>Tekuće pomoći iz državnog proračuna-sredstva fiskalnog izravnanja – 1.465.511,76 kn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. </w:t>
      </w:r>
      <w:r w:rsidRPr="00A4455A">
        <w:rPr>
          <w:rFonts w:ascii="Times New Roman" w:hAnsi="Times New Roman"/>
          <w:bCs/>
          <w:sz w:val="24"/>
          <w:szCs w:val="24"/>
          <w:lang w:val="hr-HR"/>
        </w:rPr>
        <w:t xml:space="preserve">Preostali dio tekućih pomoći odnosi se na uplate za najam za ukrajinske obitelji, pomoći od Središnjeg državnog ureda za demografiju i mlade u iznosu 176.000,00 kn, za troškove ogrjeva 10.500,00 kn, pomoći Ministarstva prostornog uređenja (za nabavu komunalne opreme) 50.000,00 kn, pomoći Ministarstva poljoprivrede (za gospodarski forum) 16.987,50 kn; Ag.za plaćanje u poljoprivredi (za igralište u </w:t>
      </w:r>
      <w:proofErr w:type="spellStart"/>
      <w:r w:rsidRPr="00A4455A">
        <w:rPr>
          <w:rFonts w:ascii="Times New Roman" w:hAnsi="Times New Roman"/>
          <w:bCs/>
          <w:sz w:val="24"/>
          <w:szCs w:val="24"/>
          <w:lang w:val="hr-HR"/>
        </w:rPr>
        <w:t>Lovasu</w:t>
      </w:r>
      <w:proofErr w:type="spellEnd"/>
      <w:r w:rsidRPr="00A4455A">
        <w:rPr>
          <w:rFonts w:ascii="Times New Roman" w:hAnsi="Times New Roman"/>
          <w:bCs/>
          <w:sz w:val="24"/>
          <w:szCs w:val="24"/>
          <w:lang w:val="hr-HR"/>
        </w:rPr>
        <w:t xml:space="preserve">) 292.571,39 kn; kapitalna pomoć za arheološko istraživanje 9.250,00 kn; kapitalne pomoći za sanacija i uređenje zgrade doma kulture u </w:t>
      </w:r>
      <w:proofErr w:type="spellStart"/>
      <w:r w:rsidRPr="00A4455A">
        <w:rPr>
          <w:rFonts w:ascii="Times New Roman" w:hAnsi="Times New Roman"/>
          <w:bCs/>
          <w:sz w:val="24"/>
          <w:szCs w:val="24"/>
          <w:lang w:val="hr-HR"/>
        </w:rPr>
        <w:t>Opatovcu</w:t>
      </w:r>
      <w:proofErr w:type="spellEnd"/>
      <w:r w:rsidRPr="00A4455A">
        <w:rPr>
          <w:rFonts w:ascii="Times New Roman" w:hAnsi="Times New Roman"/>
          <w:bCs/>
          <w:sz w:val="24"/>
          <w:szCs w:val="24"/>
          <w:lang w:val="hr-HR"/>
        </w:rPr>
        <w:t xml:space="preserve"> u iznosu 200.000,00 kn; Ministarstvo branitelja (za spomen područje Minsko polje) 500.000,00 kn; </w:t>
      </w:r>
      <w:proofErr w:type="spellStart"/>
      <w:r w:rsidRPr="00A4455A">
        <w:rPr>
          <w:rFonts w:ascii="Times New Roman" w:hAnsi="Times New Roman"/>
          <w:bCs/>
          <w:sz w:val="24"/>
          <w:szCs w:val="24"/>
          <w:lang w:val="hr-HR"/>
        </w:rPr>
        <w:t>Min.regionalnog</w:t>
      </w:r>
      <w:proofErr w:type="spellEnd"/>
      <w:r w:rsidRPr="00A4455A">
        <w:rPr>
          <w:rFonts w:ascii="Times New Roman" w:hAnsi="Times New Roman"/>
          <w:bCs/>
          <w:sz w:val="24"/>
          <w:szCs w:val="24"/>
          <w:lang w:val="hr-HR"/>
        </w:rPr>
        <w:t xml:space="preserve"> razvoja i fondova EU (za spomen područje Minsko polje) 270.000,00 kn; VSŽ (za spomen područje Minsko polje) 80.000,00 kn; Općina </w:t>
      </w:r>
      <w:proofErr w:type="spellStart"/>
      <w:r w:rsidRPr="00A4455A">
        <w:rPr>
          <w:rFonts w:ascii="Times New Roman" w:hAnsi="Times New Roman"/>
          <w:bCs/>
          <w:sz w:val="24"/>
          <w:szCs w:val="24"/>
          <w:lang w:val="hr-HR"/>
        </w:rPr>
        <w:t>Malinska-Dubašnica</w:t>
      </w:r>
      <w:proofErr w:type="spellEnd"/>
      <w:r w:rsidRPr="00A4455A">
        <w:rPr>
          <w:rFonts w:ascii="Times New Roman" w:hAnsi="Times New Roman"/>
          <w:bCs/>
          <w:sz w:val="24"/>
          <w:szCs w:val="24"/>
          <w:lang w:val="hr-HR"/>
        </w:rPr>
        <w:t xml:space="preserve"> (za spomen područje Minsko polje)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20.000,00 kn; t</w:t>
      </w:r>
      <w:r w:rsidRPr="00A4455A">
        <w:rPr>
          <w:rFonts w:ascii="Times New Roman" w:hAnsi="Times New Roman"/>
          <w:bCs/>
          <w:sz w:val="24"/>
          <w:szCs w:val="24"/>
          <w:lang w:val="hr-HR"/>
        </w:rPr>
        <w:t xml:space="preserve">ekuće pomoći od HZZ-a za javni rad u iznosu od 58.048,25 kn; Fond za zaštitu okoliša i energetsku učinkovitost (za nabavu komunalne opreme) 185.880,00 kn; tekuće pomoći -projekt Zaželi faza III - 490.445,40 kn; </w:t>
      </w:r>
      <w:proofErr w:type="spellStart"/>
      <w:r w:rsidRPr="00A4455A">
        <w:rPr>
          <w:rFonts w:ascii="Times New Roman" w:hAnsi="Times New Roman"/>
          <w:sz w:val="24"/>
          <w:szCs w:val="24"/>
        </w:rPr>
        <w:t>tekuće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4455A">
        <w:rPr>
          <w:rFonts w:ascii="Times New Roman" w:hAnsi="Times New Roman"/>
          <w:sz w:val="24"/>
          <w:szCs w:val="24"/>
        </w:rPr>
        <w:t>pomoći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5A">
        <w:rPr>
          <w:rFonts w:ascii="Times New Roman" w:hAnsi="Times New Roman"/>
          <w:sz w:val="24"/>
          <w:szCs w:val="24"/>
        </w:rPr>
        <w:t>temeljem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5A">
        <w:rPr>
          <w:rFonts w:ascii="Times New Roman" w:hAnsi="Times New Roman"/>
          <w:sz w:val="24"/>
          <w:szCs w:val="24"/>
        </w:rPr>
        <w:t>prijenosa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EU </w:t>
      </w:r>
      <w:proofErr w:type="spellStart"/>
      <w:r w:rsidRPr="00A4455A">
        <w:rPr>
          <w:rFonts w:ascii="Times New Roman" w:hAnsi="Times New Roman"/>
          <w:sz w:val="24"/>
          <w:szCs w:val="24"/>
        </w:rPr>
        <w:t>sredstava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A4455A">
        <w:rPr>
          <w:rFonts w:ascii="Times New Roman" w:hAnsi="Times New Roman"/>
          <w:sz w:val="24"/>
          <w:szCs w:val="24"/>
        </w:rPr>
        <w:t>iznosu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od 481.177,84 </w:t>
      </w:r>
      <w:proofErr w:type="spellStart"/>
      <w:r w:rsidRPr="00A4455A">
        <w:rPr>
          <w:rFonts w:ascii="Times New Roman" w:hAnsi="Times New Roman"/>
          <w:sz w:val="24"/>
          <w:szCs w:val="24"/>
        </w:rPr>
        <w:t>kn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455A">
        <w:rPr>
          <w:rFonts w:ascii="Times New Roman" w:hAnsi="Times New Roman"/>
          <w:sz w:val="24"/>
          <w:szCs w:val="24"/>
        </w:rPr>
        <w:t>za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5A">
        <w:rPr>
          <w:rFonts w:ascii="Times New Roman" w:hAnsi="Times New Roman"/>
          <w:sz w:val="24"/>
          <w:szCs w:val="24"/>
        </w:rPr>
        <w:t>projekat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FED CCNET </w:t>
      </w:r>
      <w:proofErr w:type="spellStart"/>
      <w:r w:rsidRPr="00A4455A">
        <w:rPr>
          <w:rFonts w:ascii="Times New Roman" w:hAnsi="Times New Roman"/>
          <w:sz w:val="24"/>
          <w:szCs w:val="24"/>
        </w:rPr>
        <w:t>i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5A">
        <w:rPr>
          <w:rFonts w:ascii="Times New Roman" w:hAnsi="Times New Roman"/>
          <w:sz w:val="24"/>
          <w:szCs w:val="24"/>
        </w:rPr>
        <w:t>Zaželi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5A">
        <w:rPr>
          <w:rFonts w:ascii="Times New Roman" w:hAnsi="Times New Roman"/>
          <w:sz w:val="24"/>
          <w:szCs w:val="24"/>
        </w:rPr>
        <w:t>faza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II)</w:t>
      </w:r>
      <w:r w:rsidR="002F07E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2F07E9">
        <w:rPr>
          <w:rFonts w:ascii="Times New Roman" w:hAnsi="Times New Roman"/>
          <w:sz w:val="24"/>
          <w:szCs w:val="24"/>
        </w:rPr>
        <w:t>tekuće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07E9">
        <w:rPr>
          <w:rFonts w:ascii="Times New Roman" w:hAnsi="Times New Roman"/>
          <w:sz w:val="24"/>
          <w:szCs w:val="24"/>
        </w:rPr>
        <w:t>pomoći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07E9">
        <w:rPr>
          <w:rFonts w:ascii="Times New Roman" w:hAnsi="Times New Roman"/>
          <w:sz w:val="24"/>
          <w:szCs w:val="24"/>
        </w:rPr>
        <w:t>iz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07E9">
        <w:rPr>
          <w:rFonts w:ascii="Times New Roman" w:hAnsi="Times New Roman"/>
          <w:sz w:val="24"/>
          <w:szCs w:val="24"/>
        </w:rPr>
        <w:t>državnog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07E9">
        <w:rPr>
          <w:rFonts w:ascii="Times New Roman" w:hAnsi="Times New Roman"/>
          <w:sz w:val="24"/>
          <w:szCs w:val="24"/>
        </w:rPr>
        <w:t>proračuna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F07E9">
        <w:rPr>
          <w:rFonts w:ascii="Times New Roman" w:hAnsi="Times New Roman"/>
          <w:sz w:val="24"/>
          <w:szCs w:val="24"/>
        </w:rPr>
        <w:t>iznosu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7.803,70 </w:t>
      </w:r>
      <w:proofErr w:type="spellStart"/>
      <w:r w:rsidR="002F07E9">
        <w:rPr>
          <w:rFonts w:ascii="Times New Roman" w:hAnsi="Times New Roman"/>
          <w:sz w:val="24"/>
          <w:szCs w:val="24"/>
        </w:rPr>
        <w:t>kn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07E9">
        <w:rPr>
          <w:rFonts w:ascii="Times New Roman" w:hAnsi="Times New Roman"/>
          <w:sz w:val="24"/>
          <w:szCs w:val="24"/>
        </w:rPr>
        <w:t>koje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2F07E9">
        <w:rPr>
          <w:rFonts w:ascii="Times New Roman" w:hAnsi="Times New Roman"/>
          <w:sz w:val="24"/>
          <w:szCs w:val="24"/>
        </w:rPr>
        <w:t>ostvarila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RA TINTL </w:t>
      </w:r>
      <w:proofErr w:type="spellStart"/>
      <w:r w:rsidR="002F07E9">
        <w:rPr>
          <w:rFonts w:ascii="Times New Roman" w:hAnsi="Times New Roman"/>
          <w:sz w:val="24"/>
          <w:szCs w:val="24"/>
        </w:rPr>
        <w:t>kao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07E9">
        <w:rPr>
          <w:rFonts w:ascii="Times New Roman" w:hAnsi="Times New Roman"/>
          <w:sz w:val="24"/>
          <w:szCs w:val="24"/>
        </w:rPr>
        <w:t>proračunski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07E9">
        <w:rPr>
          <w:rFonts w:ascii="Times New Roman" w:hAnsi="Times New Roman"/>
          <w:sz w:val="24"/>
          <w:szCs w:val="24"/>
        </w:rPr>
        <w:t>korisnik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07E9">
        <w:rPr>
          <w:rFonts w:ascii="Times New Roman" w:hAnsi="Times New Roman"/>
          <w:sz w:val="24"/>
          <w:szCs w:val="24"/>
        </w:rPr>
        <w:t>Općine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07E9">
        <w:rPr>
          <w:rFonts w:ascii="Times New Roman" w:hAnsi="Times New Roman"/>
          <w:sz w:val="24"/>
          <w:szCs w:val="24"/>
        </w:rPr>
        <w:t>Lovas</w:t>
      </w:r>
      <w:proofErr w:type="spellEnd"/>
      <w:r w:rsidR="002F07E9">
        <w:rPr>
          <w:rFonts w:ascii="Times New Roman" w:hAnsi="Times New Roman"/>
          <w:sz w:val="24"/>
          <w:szCs w:val="24"/>
        </w:rPr>
        <w:t>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4455A">
        <w:rPr>
          <w:rFonts w:ascii="Times New Roman" w:hAnsi="Times New Roman"/>
          <w:b/>
          <w:sz w:val="24"/>
          <w:szCs w:val="24"/>
          <w:lang w:val="hr-HR"/>
        </w:rPr>
        <w:t xml:space="preserve">6415 – </w:t>
      </w:r>
      <w:r w:rsidRPr="00DD2875">
        <w:rPr>
          <w:rFonts w:ascii="Times New Roman" w:hAnsi="Times New Roman"/>
          <w:sz w:val="24"/>
          <w:szCs w:val="24"/>
          <w:lang w:val="hr-HR"/>
        </w:rPr>
        <w:t xml:space="preserve">u 2022. godini nije </w:t>
      </w:r>
      <w:proofErr w:type="spellStart"/>
      <w:r w:rsidRPr="00DD2875">
        <w:rPr>
          <w:rFonts w:ascii="Times New Roman" w:hAnsi="Times New Roman"/>
          <w:sz w:val="24"/>
          <w:szCs w:val="24"/>
          <w:lang w:val="hr-HR"/>
        </w:rPr>
        <w:t>ostavren</w:t>
      </w:r>
      <w:proofErr w:type="spellEnd"/>
      <w:r w:rsidRPr="00A4455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A4455A">
        <w:rPr>
          <w:rFonts w:ascii="Times New Roman" w:hAnsi="Times New Roman"/>
          <w:sz w:val="24"/>
          <w:szCs w:val="24"/>
          <w:lang w:val="hr-HR"/>
        </w:rPr>
        <w:t>prihoda od pozitivnih tečajnih razlika i razlika zbog primjene valutne klauzule nakon povrata dugoročnog kredita u odnosu na 202</w:t>
      </w:r>
      <w:r>
        <w:rPr>
          <w:rFonts w:ascii="Times New Roman" w:hAnsi="Times New Roman"/>
          <w:sz w:val="24"/>
          <w:szCs w:val="24"/>
          <w:lang w:val="hr-HR"/>
        </w:rPr>
        <w:t>1. godinu kada je vraćen kredit</w:t>
      </w:r>
    </w:p>
    <w:p w:rsidR="00353344" w:rsidRPr="00A4455A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4455A">
        <w:rPr>
          <w:rFonts w:ascii="Times New Roman" w:hAnsi="Times New Roman"/>
          <w:b/>
          <w:sz w:val="24"/>
          <w:szCs w:val="24"/>
          <w:lang w:val="hr-HR"/>
        </w:rPr>
        <w:t xml:space="preserve">6422 </w:t>
      </w:r>
      <w:r w:rsidRPr="00A4455A">
        <w:rPr>
          <w:rFonts w:ascii="Times New Roman" w:hAnsi="Times New Roman"/>
          <w:sz w:val="24"/>
          <w:szCs w:val="24"/>
          <w:lang w:val="hr-HR"/>
        </w:rPr>
        <w:t>– Ostvareni prihod od zakupa i iznajmljivanja imovine u iznosu od 560.659,84 kn veći je u odnosu na 2021. za 83,40%, a odnosi se na naplatu prihoda od zakupa poljoprivrednog zemljišta, poslovnog prostora, radnog stroja i druge imovine</w:t>
      </w:r>
    </w:p>
    <w:p w:rsidR="00353344" w:rsidRPr="00A4455A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4455A">
        <w:rPr>
          <w:rFonts w:ascii="Times New Roman" w:hAnsi="Times New Roman"/>
          <w:b/>
          <w:sz w:val="24"/>
          <w:szCs w:val="24"/>
          <w:lang w:val="hr-HR"/>
        </w:rPr>
        <w:t xml:space="preserve">6423 </w:t>
      </w:r>
      <w:r w:rsidRPr="00A4455A">
        <w:rPr>
          <w:rFonts w:ascii="Times New Roman" w:hAnsi="Times New Roman"/>
          <w:sz w:val="24"/>
          <w:szCs w:val="24"/>
          <w:lang w:val="hr-HR"/>
        </w:rPr>
        <w:t>– smanjenje naknade za korištenje nefinancijske imovine od 63,70% odnosi se najvećim djelom na naknade za uporabu javnih gradskih/općinskih površina, odnosno uplatu Hrvatsko</w:t>
      </w:r>
      <w:r>
        <w:rPr>
          <w:rFonts w:ascii="Times New Roman" w:hAnsi="Times New Roman"/>
          <w:sz w:val="24"/>
          <w:szCs w:val="24"/>
          <w:lang w:val="hr-HR"/>
        </w:rPr>
        <w:t>g telekoma prema rješenju HAKOM</w:t>
      </w:r>
    </w:p>
    <w:p w:rsidR="00353344" w:rsidRPr="00586AC3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586AC3">
        <w:rPr>
          <w:rFonts w:ascii="Times New Roman" w:hAnsi="Times New Roman"/>
          <w:b/>
          <w:sz w:val="24"/>
          <w:szCs w:val="24"/>
          <w:lang w:val="hr-HR"/>
        </w:rPr>
        <w:t>6429</w:t>
      </w:r>
      <w:r w:rsidRPr="00586AC3">
        <w:rPr>
          <w:rFonts w:ascii="Times New Roman" w:hAnsi="Times New Roman"/>
          <w:bCs/>
          <w:sz w:val="24"/>
          <w:szCs w:val="24"/>
          <w:lang w:val="hr-HR"/>
        </w:rPr>
        <w:t xml:space="preserve"> – Porast prihoda od 120,50 % odnosi se na na</w:t>
      </w:r>
      <w:r>
        <w:rPr>
          <w:rFonts w:ascii="Times New Roman" w:hAnsi="Times New Roman"/>
          <w:bCs/>
          <w:sz w:val="24"/>
          <w:szCs w:val="24"/>
          <w:lang w:val="hr-HR"/>
        </w:rPr>
        <w:t>plaćenu naknadu za legalizaciju</w:t>
      </w:r>
      <w:r w:rsidRPr="00586AC3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</w:p>
    <w:p w:rsidR="00353344" w:rsidRPr="00A574EC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574EC">
        <w:rPr>
          <w:rFonts w:ascii="Times New Roman" w:hAnsi="Times New Roman"/>
          <w:b/>
          <w:sz w:val="24"/>
          <w:szCs w:val="24"/>
          <w:lang w:val="hr-HR"/>
        </w:rPr>
        <w:t>6513</w:t>
      </w:r>
      <w:r w:rsidRPr="00A574EC">
        <w:rPr>
          <w:rFonts w:ascii="Times New Roman" w:hAnsi="Times New Roman"/>
          <w:bCs/>
          <w:sz w:val="24"/>
          <w:szCs w:val="24"/>
          <w:lang w:val="hr-HR"/>
        </w:rPr>
        <w:t xml:space="preserve"> – smanjenje od 89,10 % odnosi se na prihod od prodaje državnih biljega </w:t>
      </w:r>
    </w:p>
    <w:p w:rsidR="00353344" w:rsidRPr="00A574EC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574EC">
        <w:rPr>
          <w:rFonts w:ascii="Times New Roman" w:hAnsi="Times New Roman"/>
          <w:b/>
          <w:sz w:val="24"/>
          <w:szCs w:val="24"/>
          <w:lang w:val="hr-HR"/>
        </w:rPr>
        <w:t>6521</w:t>
      </w:r>
      <w:r w:rsidRPr="00A574EC">
        <w:rPr>
          <w:rFonts w:ascii="Times New Roman" w:hAnsi="Times New Roman"/>
          <w:sz w:val="24"/>
          <w:szCs w:val="24"/>
          <w:lang w:val="hr-HR"/>
        </w:rPr>
        <w:t xml:space="preserve"> – u 2022. godini nije </w:t>
      </w:r>
      <w:proofErr w:type="spellStart"/>
      <w:r w:rsidRPr="00A574EC">
        <w:rPr>
          <w:rFonts w:ascii="Times New Roman" w:hAnsi="Times New Roman"/>
          <w:sz w:val="24"/>
          <w:szCs w:val="24"/>
          <w:lang w:val="hr-HR"/>
        </w:rPr>
        <w:t>ostavren</w:t>
      </w:r>
      <w:proofErr w:type="spellEnd"/>
      <w:r w:rsidRPr="00A574EC">
        <w:rPr>
          <w:rFonts w:ascii="Times New Roman" w:hAnsi="Times New Roman"/>
          <w:sz w:val="24"/>
          <w:szCs w:val="24"/>
          <w:lang w:val="hr-HR"/>
        </w:rPr>
        <w:t xml:space="preserve"> prihod državne uprave u odnosu na 2021. godinu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DD2875">
        <w:rPr>
          <w:rFonts w:ascii="Times New Roman" w:hAnsi="Times New Roman"/>
          <w:b/>
          <w:sz w:val="24"/>
          <w:szCs w:val="24"/>
          <w:lang w:val="hr-HR"/>
        </w:rPr>
        <w:t>6526</w:t>
      </w:r>
      <w:r w:rsidRPr="00E51F1E">
        <w:rPr>
          <w:rFonts w:ascii="Times New Roman" w:hAnsi="Times New Roman"/>
          <w:sz w:val="24"/>
          <w:szCs w:val="24"/>
          <w:lang w:val="hr-HR"/>
        </w:rPr>
        <w:t xml:space="preserve">- u 2022. godini nije </w:t>
      </w:r>
      <w:proofErr w:type="spellStart"/>
      <w:r w:rsidRPr="00E51F1E">
        <w:rPr>
          <w:rFonts w:ascii="Times New Roman" w:hAnsi="Times New Roman"/>
          <w:sz w:val="24"/>
          <w:szCs w:val="24"/>
          <w:lang w:val="hr-HR"/>
        </w:rPr>
        <w:t>ostavren</w:t>
      </w:r>
      <w:proofErr w:type="spellEnd"/>
      <w:r w:rsidRPr="00E51F1E">
        <w:rPr>
          <w:rFonts w:ascii="Times New Roman" w:hAnsi="Times New Roman"/>
          <w:sz w:val="24"/>
          <w:szCs w:val="24"/>
          <w:lang w:val="hr-HR"/>
        </w:rPr>
        <w:t xml:space="preserve"> prihod u odnosu na 2021. godinu kada je </w:t>
      </w:r>
      <w:proofErr w:type="spellStart"/>
      <w:r w:rsidRPr="00E51F1E">
        <w:rPr>
          <w:rFonts w:ascii="Times New Roman" w:hAnsi="Times New Roman"/>
          <w:sz w:val="24"/>
          <w:szCs w:val="24"/>
          <w:lang w:val="hr-HR"/>
        </w:rPr>
        <w:t>ostavren</w:t>
      </w:r>
      <w:proofErr w:type="spellEnd"/>
      <w:r w:rsidRPr="00E51F1E">
        <w:rPr>
          <w:rFonts w:ascii="Times New Roman" w:hAnsi="Times New Roman"/>
          <w:sz w:val="24"/>
          <w:szCs w:val="24"/>
          <w:lang w:val="hr-HR"/>
        </w:rPr>
        <w:t xml:space="preserve"> prihod s naslova osiguranja za štetu na vozilu od osiguravajuće kuće</w:t>
      </w:r>
    </w:p>
    <w:p w:rsidR="00DD0A61" w:rsidRPr="00BC4220" w:rsidRDefault="00DD0A61" w:rsidP="00DD0A6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661 </w:t>
      </w:r>
      <w:r w:rsidRPr="00DD0A61">
        <w:rPr>
          <w:rFonts w:ascii="Times New Roman" w:hAnsi="Times New Roman"/>
          <w:sz w:val="24"/>
          <w:szCs w:val="24"/>
          <w:lang w:val="hr-HR"/>
        </w:rPr>
        <w:t>-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Ostvareni prihodi od pruženih usluga u iznosu od 33.000,00 kn odnose se na vlastite prihode ostvarene kod proračunskog korisnika u 2022. godini od pruženih usluga u okviru svoje djelatnosti. </w:t>
      </w:r>
    </w:p>
    <w:p w:rsidR="00DD0A61" w:rsidRDefault="00DD0A61" w:rsidP="002F07E9">
      <w:pPr>
        <w:ind w:left="643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53344" w:rsidRDefault="00353344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353344" w:rsidRDefault="00353344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353344" w:rsidRPr="00090878" w:rsidRDefault="00353344" w:rsidP="00353344">
      <w:pPr>
        <w:ind w:left="-180"/>
        <w:jc w:val="both"/>
        <w:rPr>
          <w:sz w:val="20"/>
        </w:rPr>
      </w:pPr>
    </w:p>
    <w:p w:rsidR="00353344" w:rsidRPr="00E51F1E" w:rsidRDefault="00353344" w:rsidP="00353344">
      <w:pPr>
        <w:ind w:left="-180" w:firstLine="888"/>
        <w:jc w:val="both"/>
        <w:rPr>
          <w:rFonts w:ascii="Times New Roman" w:hAnsi="Times New Roman"/>
          <w:sz w:val="24"/>
          <w:szCs w:val="24"/>
        </w:rPr>
      </w:pPr>
      <w:r w:rsidRPr="00090878">
        <w:rPr>
          <w:sz w:val="20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Rashodi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poslovanja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(3</w:t>
      </w:r>
      <w:proofErr w:type="gramStart"/>
      <w:r w:rsidRPr="00E51F1E">
        <w:rPr>
          <w:rFonts w:ascii="Times New Roman" w:hAnsi="Times New Roman"/>
          <w:sz w:val="24"/>
          <w:szCs w:val="24"/>
        </w:rPr>
        <w:t>)  u</w:t>
      </w:r>
      <w:proofErr w:type="gramEnd"/>
      <w:r w:rsidRPr="00E51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iznosu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od 4</w:t>
      </w:r>
      <w:r w:rsidR="002F07E9">
        <w:rPr>
          <w:rFonts w:ascii="Times New Roman" w:hAnsi="Times New Roman"/>
          <w:sz w:val="24"/>
          <w:szCs w:val="24"/>
        </w:rPr>
        <w:t xml:space="preserve">4.599.464,33 </w:t>
      </w:r>
      <w:proofErr w:type="spellStart"/>
      <w:r w:rsidR="002F07E9">
        <w:rPr>
          <w:rFonts w:ascii="Times New Roman" w:hAnsi="Times New Roman"/>
          <w:sz w:val="24"/>
          <w:szCs w:val="24"/>
        </w:rPr>
        <w:t>kn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07E9">
        <w:rPr>
          <w:rFonts w:ascii="Times New Roman" w:hAnsi="Times New Roman"/>
          <w:sz w:val="24"/>
          <w:szCs w:val="24"/>
        </w:rPr>
        <w:t>manji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2F07E9">
        <w:rPr>
          <w:rFonts w:ascii="Times New Roman" w:hAnsi="Times New Roman"/>
          <w:sz w:val="24"/>
          <w:szCs w:val="24"/>
        </w:rPr>
        <w:t>su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2F07E9">
        <w:rPr>
          <w:rFonts w:ascii="Times New Roman" w:hAnsi="Times New Roman"/>
          <w:sz w:val="24"/>
          <w:szCs w:val="24"/>
        </w:rPr>
        <w:t>za</w:t>
      </w:r>
      <w:proofErr w:type="spellEnd"/>
      <w:r w:rsidR="002F07E9">
        <w:rPr>
          <w:rFonts w:ascii="Times New Roman" w:hAnsi="Times New Roman"/>
          <w:sz w:val="24"/>
          <w:szCs w:val="24"/>
        </w:rPr>
        <w:t xml:space="preserve"> 29,5</w:t>
      </w:r>
      <w:r w:rsidRPr="00E51F1E">
        <w:rPr>
          <w:rFonts w:ascii="Times New Roman" w:hAnsi="Times New Roman"/>
          <w:sz w:val="24"/>
          <w:szCs w:val="24"/>
        </w:rPr>
        <w:t xml:space="preserve">0 % u </w:t>
      </w:r>
      <w:proofErr w:type="spellStart"/>
      <w:r w:rsidRPr="00E51F1E">
        <w:rPr>
          <w:rFonts w:ascii="Times New Roman" w:hAnsi="Times New Roman"/>
          <w:sz w:val="24"/>
          <w:szCs w:val="24"/>
        </w:rPr>
        <w:t>odnosu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na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isto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razdoblje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prethodne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godine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1F1E">
        <w:rPr>
          <w:rFonts w:ascii="Times New Roman" w:hAnsi="Times New Roman"/>
          <w:sz w:val="24"/>
          <w:szCs w:val="24"/>
        </w:rPr>
        <w:t>odnose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51F1E">
        <w:rPr>
          <w:rFonts w:ascii="Times New Roman" w:hAnsi="Times New Roman"/>
          <w:sz w:val="24"/>
          <w:szCs w:val="24"/>
        </w:rPr>
        <w:t>na</w:t>
      </w:r>
      <w:proofErr w:type="spellEnd"/>
      <w:r w:rsidRPr="00E51F1E">
        <w:rPr>
          <w:rFonts w:ascii="Times New Roman" w:hAnsi="Times New Roman"/>
          <w:sz w:val="24"/>
          <w:szCs w:val="24"/>
        </w:rPr>
        <w:t>:</w:t>
      </w:r>
    </w:p>
    <w:p w:rsidR="00353344" w:rsidRDefault="00353344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353344" w:rsidRPr="00E51F1E" w:rsidRDefault="00353344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E51F1E">
        <w:rPr>
          <w:rFonts w:ascii="Times New Roman" w:hAnsi="Times New Roman"/>
          <w:b/>
          <w:sz w:val="24"/>
          <w:szCs w:val="24"/>
          <w:lang w:val="hr-HR"/>
        </w:rPr>
        <w:t>31</w:t>
      </w:r>
      <w:r w:rsidRPr="00E51F1E">
        <w:rPr>
          <w:rFonts w:ascii="Times New Roman" w:hAnsi="Times New Roman"/>
          <w:sz w:val="24"/>
          <w:szCs w:val="24"/>
          <w:lang w:val="hr-HR"/>
        </w:rPr>
        <w:t xml:space="preserve"> – Rashodi za zaposlene bilježe pad </w:t>
      </w:r>
      <w:r w:rsidR="002F07E9">
        <w:rPr>
          <w:rFonts w:ascii="Times New Roman" w:hAnsi="Times New Roman"/>
          <w:sz w:val="24"/>
          <w:szCs w:val="24"/>
          <w:lang w:val="hr-HR"/>
        </w:rPr>
        <w:t xml:space="preserve">43,90 </w:t>
      </w:r>
      <w:r w:rsidRPr="00E51F1E">
        <w:rPr>
          <w:rFonts w:ascii="Times New Roman" w:hAnsi="Times New Roman"/>
          <w:sz w:val="24"/>
          <w:szCs w:val="24"/>
          <w:lang w:val="hr-HR"/>
        </w:rPr>
        <w:t xml:space="preserve">% iz razloga što su djelatnice projekta „Zaželi“ faza II radile u 2021. godine, </w:t>
      </w:r>
      <w:r>
        <w:rPr>
          <w:rFonts w:ascii="Times New Roman" w:hAnsi="Times New Roman"/>
          <w:sz w:val="24"/>
          <w:szCs w:val="24"/>
          <w:lang w:val="hr-HR"/>
        </w:rPr>
        <w:t>a u 2022. su započele s</w:t>
      </w:r>
      <w:r w:rsidRPr="00E51F1E">
        <w:rPr>
          <w:rFonts w:ascii="Times New Roman" w:hAnsi="Times New Roman"/>
          <w:sz w:val="24"/>
          <w:szCs w:val="24"/>
          <w:lang w:val="hr-HR"/>
        </w:rPr>
        <w:t xml:space="preserve"> radom u projektu Zaželi faza III u 12/2022.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lastRenderedPageBreak/>
        <w:t>3211</w:t>
      </w:r>
      <w:r w:rsidRPr="00E51F1E">
        <w:rPr>
          <w:rFonts w:ascii="Times New Roman" w:hAnsi="Times New Roman"/>
          <w:sz w:val="24"/>
          <w:szCs w:val="24"/>
          <w:lang w:val="hr-HR"/>
        </w:rPr>
        <w:t>-</w:t>
      </w:r>
      <w:r>
        <w:rPr>
          <w:rFonts w:ascii="Times New Roman" w:hAnsi="Times New Roman"/>
          <w:sz w:val="24"/>
          <w:szCs w:val="24"/>
          <w:lang w:val="hr-HR"/>
        </w:rPr>
        <w:t xml:space="preserve"> porast rashoda za službena putovanja od </w:t>
      </w:r>
      <w:r w:rsidR="002F07E9">
        <w:rPr>
          <w:rFonts w:ascii="Times New Roman" w:hAnsi="Times New Roman"/>
          <w:sz w:val="24"/>
          <w:szCs w:val="24"/>
          <w:lang w:val="hr-HR"/>
        </w:rPr>
        <w:t>199,9</w:t>
      </w:r>
      <w:r>
        <w:rPr>
          <w:rFonts w:ascii="Times New Roman" w:hAnsi="Times New Roman"/>
          <w:sz w:val="24"/>
          <w:szCs w:val="24"/>
          <w:lang w:val="hr-HR"/>
        </w:rPr>
        <w:t>0%  odnose se na službena putovanja i naknadu smještaja</w:t>
      </w:r>
      <w:r w:rsidR="002F07E9">
        <w:rPr>
          <w:rFonts w:ascii="Times New Roman" w:hAnsi="Times New Roman"/>
          <w:sz w:val="24"/>
          <w:szCs w:val="24"/>
          <w:lang w:val="hr-HR"/>
        </w:rPr>
        <w:t xml:space="preserve"> kako Općine </w:t>
      </w:r>
      <w:proofErr w:type="spellStart"/>
      <w:r w:rsidR="002F07E9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="002F07E9">
        <w:rPr>
          <w:rFonts w:ascii="Times New Roman" w:hAnsi="Times New Roman"/>
          <w:sz w:val="24"/>
          <w:szCs w:val="24"/>
          <w:lang w:val="hr-HR"/>
        </w:rPr>
        <w:t xml:space="preserve"> tako i proračunskog korisnika.</w:t>
      </w:r>
    </w:p>
    <w:p w:rsidR="00353344" w:rsidRPr="00E51F1E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3212 </w:t>
      </w:r>
      <w:r>
        <w:rPr>
          <w:rFonts w:ascii="Times New Roman" w:hAnsi="Times New Roman"/>
          <w:sz w:val="24"/>
          <w:szCs w:val="24"/>
          <w:lang w:val="hr-HR"/>
        </w:rPr>
        <w:t xml:space="preserve">– do pada rashoda za naknadu za prijevoz od </w:t>
      </w:r>
      <w:r w:rsidR="002F07E9">
        <w:rPr>
          <w:rFonts w:ascii="Times New Roman" w:hAnsi="Times New Roman"/>
          <w:sz w:val="24"/>
          <w:szCs w:val="24"/>
          <w:lang w:val="hr-HR"/>
        </w:rPr>
        <w:t xml:space="preserve">23,00 </w:t>
      </w:r>
      <w:r>
        <w:rPr>
          <w:rFonts w:ascii="Times New Roman" w:hAnsi="Times New Roman"/>
          <w:sz w:val="24"/>
          <w:szCs w:val="24"/>
          <w:lang w:val="hr-HR"/>
        </w:rPr>
        <w:t>% u odnosu na 2021. došlo je zbog odlaska djelatnice na zamjeni kojoj je isplaćivana naknada za prijevoz s posla i na posao.</w:t>
      </w:r>
    </w:p>
    <w:p w:rsidR="00353344" w:rsidRPr="00326ACC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326ACC">
        <w:rPr>
          <w:rFonts w:ascii="Times New Roman" w:hAnsi="Times New Roman"/>
          <w:b/>
          <w:sz w:val="24"/>
          <w:szCs w:val="24"/>
          <w:lang w:val="hr-HR"/>
        </w:rPr>
        <w:t>3213</w:t>
      </w:r>
      <w:r w:rsidRPr="00326ACC">
        <w:rPr>
          <w:rFonts w:ascii="Times New Roman" w:hAnsi="Times New Roman"/>
          <w:sz w:val="24"/>
          <w:szCs w:val="24"/>
          <w:lang w:val="hr-HR"/>
        </w:rPr>
        <w:t xml:space="preserve"> – do smanjenja rashoda za stručno usavršavanje zaposlenika od </w:t>
      </w:r>
      <w:r w:rsidR="002F07E9">
        <w:rPr>
          <w:rFonts w:ascii="Times New Roman" w:hAnsi="Times New Roman"/>
          <w:sz w:val="24"/>
          <w:szCs w:val="24"/>
          <w:lang w:val="hr-HR"/>
        </w:rPr>
        <w:t>85,10</w:t>
      </w:r>
      <w:r w:rsidRPr="00326ACC">
        <w:rPr>
          <w:rFonts w:ascii="Times New Roman" w:hAnsi="Times New Roman"/>
          <w:sz w:val="24"/>
          <w:szCs w:val="24"/>
          <w:lang w:val="hr-HR"/>
        </w:rPr>
        <w:t xml:space="preserve"> % došlo je jer su u 2021. bile zaposlene djelatnice u projektu „Zaželi“ faza II – koje su išle na osposobljavanje za računalnog operatera.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color w:val="A6A6A6" w:themeColor="background1" w:themeShade="A6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3221</w:t>
      </w:r>
      <w:r w:rsidRPr="00862931">
        <w:rPr>
          <w:rFonts w:ascii="Times New Roman" w:hAnsi="Times New Roman"/>
          <w:sz w:val="24"/>
          <w:szCs w:val="24"/>
          <w:lang w:val="hr-HR"/>
        </w:rPr>
        <w:t>-</w:t>
      </w:r>
      <w:r>
        <w:rPr>
          <w:rFonts w:ascii="Times New Roman" w:hAnsi="Times New Roman"/>
          <w:color w:val="A6A6A6" w:themeColor="background1" w:themeShade="A6"/>
          <w:sz w:val="24"/>
          <w:szCs w:val="24"/>
          <w:lang w:val="hr-HR"/>
        </w:rPr>
        <w:t xml:space="preserve"> </w:t>
      </w:r>
      <w:r w:rsidRPr="00326ACC">
        <w:rPr>
          <w:rFonts w:ascii="Times New Roman" w:hAnsi="Times New Roman"/>
          <w:sz w:val="24"/>
          <w:szCs w:val="24"/>
          <w:lang w:val="hr-HR"/>
        </w:rPr>
        <w:t>do smanjenja rashoda</w:t>
      </w:r>
      <w:r>
        <w:rPr>
          <w:rFonts w:ascii="Times New Roman" w:hAnsi="Times New Roman"/>
          <w:sz w:val="24"/>
          <w:szCs w:val="24"/>
          <w:lang w:val="hr-HR"/>
        </w:rPr>
        <w:t xml:space="preserve"> uredskog materijala i ostalih materijalnih rashoda od </w:t>
      </w:r>
      <w:r w:rsidR="002F07E9">
        <w:rPr>
          <w:rFonts w:ascii="Times New Roman" w:hAnsi="Times New Roman"/>
          <w:sz w:val="24"/>
          <w:szCs w:val="24"/>
          <w:lang w:val="hr-HR"/>
        </w:rPr>
        <w:t>69,20</w:t>
      </w:r>
      <w:r>
        <w:rPr>
          <w:rFonts w:ascii="Times New Roman" w:hAnsi="Times New Roman"/>
          <w:sz w:val="24"/>
          <w:szCs w:val="24"/>
          <w:lang w:val="hr-HR"/>
        </w:rPr>
        <w:t xml:space="preserve"> % došlo je zbog projekta Zaželi faza II, koji je u 2022. godini započeo u 11/2022.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62931">
        <w:rPr>
          <w:rFonts w:ascii="Times New Roman" w:hAnsi="Times New Roman"/>
          <w:b/>
          <w:sz w:val="24"/>
          <w:szCs w:val="24"/>
          <w:lang w:val="hr-HR"/>
        </w:rPr>
        <w:t xml:space="preserve">3222 </w:t>
      </w:r>
      <w:r w:rsidRPr="00862931">
        <w:rPr>
          <w:rFonts w:ascii="Times New Roman" w:hAnsi="Times New Roman"/>
          <w:sz w:val="24"/>
          <w:szCs w:val="24"/>
          <w:lang w:val="hr-HR"/>
        </w:rPr>
        <w:t>– Rashodi za materijal i sirovine u 2022. godini bilježe pad od 79,70 % i odnose se na nabavku sadnica cvijeća i drveća na javnim površinama.</w:t>
      </w:r>
    </w:p>
    <w:p w:rsidR="00353344" w:rsidRPr="00862931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3223 </w:t>
      </w:r>
      <w:r>
        <w:rPr>
          <w:rFonts w:ascii="Times New Roman" w:hAnsi="Times New Roman"/>
          <w:sz w:val="24"/>
          <w:szCs w:val="24"/>
          <w:lang w:val="hr-HR"/>
        </w:rPr>
        <w:t xml:space="preserve">– rashodi za energiju u porastu su za </w:t>
      </w:r>
      <w:r w:rsidR="002F07E9">
        <w:rPr>
          <w:rFonts w:ascii="Times New Roman" w:hAnsi="Times New Roman"/>
          <w:sz w:val="24"/>
          <w:szCs w:val="24"/>
          <w:lang w:val="hr-HR"/>
        </w:rPr>
        <w:t>29,90</w:t>
      </w:r>
      <w:r>
        <w:rPr>
          <w:rFonts w:ascii="Times New Roman" w:hAnsi="Times New Roman"/>
          <w:sz w:val="24"/>
          <w:szCs w:val="24"/>
          <w:lang w:val="hr-HR"/>
        </w:rPr>
        <w:t xml:space="preserve"> % zbog povećanja cijena energenata u 2022.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0756B3">
        <w:rPr>
          <w:rFonts w:ascii="Times New Roman" w:hAnsi="Times New Roman"/>
          <w:b/>
          <w:sz w:val="24"/>
          <w:szCs w:val="24"/>
          <w:lang w:val="hr-HR"/>
        </w:rPr>
        <w:t xml:space="preserve">3224 </w:t>
      </w:r>
      <w:r w:rsidRPr="000756B3">
        <w:rPr>
          <w:rFonts w:ascii="Times New Roman" w:hAnsi="Times New Roman"/>
          <w:sz w:val="24"/>
          <w:szCs w:val="24"/>
          <w:lang w:val="hr-HR"/>
        </w:rPr>
        <w:t xml:space="preserve">– do smanjenja rashoda za materijal i dijelove za tekuće i investicijsko održavanje od 32,20% došlo je jer u odnosu na 2021. nije </w:t>
      </w:r>
      <w:proofErr w:type="spellStart"/>
      <w:r w:rsidRPr="000756B3">
        <w:rPr>
          <w:rFonts w:ascii="Times New Roman" w:hAnsi="Times New Roman"/>
          <w:sz w:val="24"/>
          <w:szCs w:val="24"/>
          <w:lang w:val="hr-HR"/>
        </w:rPr>
        <w:t>nabaljen</w:t>
      </w:r>
      <w:proofErr w:type="spellEnd"/>
      <w:r w:rsidRPr="000756B3">
        <w:rPr>
          <w:rFonts w:ascii="Times New Roman" w:hAnsi="Times New Roman"/>
          <w:sz w:val="24"/>
          <w:szCs w:val="24"/>
          <w:lang w:val="hr-HR"/>
        </w:rPr>
        <w:t xml:space="preserve"> kamen tucanik</w:t>
      </w:r>
      <w:r w:rsidRPr="000756B3">
        <w:rPr>
          <w:rFonts w:ascii="Times New Roman" w:hAnsi="Times New Roman"/>
          <w:bCs/>
          <w:sz w:val="24"/>
          <w:szCs w:val="24"/>
          <w:lang w:val="hr-HR"/>
        </w:rPr>
        <w:t>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0756B3">
        <w:rPr>
          <w:rFonts w:ascii="Times New Roman" w:hAnsi="Times New Roman"/>
          <w:b/>
          <w:bCs/>
          <w:sz w:val="24"/>
          <w:szCs w:val="24"/>
          <w:lang w:val="hr-HR"/>
        </w:rPr>
        <w:t>3225 –</w:t>
      </w:r>
      <w:r w:rsidRPr="000756B3">
        <w:rPr>
          <w:rFonts w:ascii="Times New Roman" w:hAnsi="Times New Roman"/>
          <w:bCs/>
          <w:sz w:val="24"/>
          <w:szCs w:val="24"/>
          <w:lang w:val="hr-HR"/>
        </w:rPr>
        <w:t xml:space="preserve"> Rashodi za sitni inventar i auto gume u 2022. godini iznosili su 10.668,63 kn i za 46 % su manji u odnosu na 2021. godinu. Odnose se na nabavu inventara za školu engleskog jezika, posuda za cvijeće na javnim površinama općine i sl. </w:t>
      </w:r>
    </w:p>
    <w:p w:rsidR="00353344" w:rsidRPr="000756B3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3227 –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rashodi za službenu, radnu i zaštitnu odjeću i obuću u porastu je za 67,20 % u odnosu na 2021. zbog nabave nove radne odjeće za djelatnike komunalnog pogona.</w:t>
      </w:r>
    </w:p>
    <w:p w:rsidR="00353344" w:rsidRPr="001A48C9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937098">
        <w:rPr>
          <w:rFonts w:ascii="Times New Roman" w:hAnsi="Times New Roman"/>
          <w:b/>
          <w:bCs/>
          <w:sz w:val="24"/>
          <w:szCs w:val="24"/>
          <w:lang w:val="hr-HR"/>
        </w:rPr>
        <w:t>323 –</w:t>
      </w:r>
      <w:r w:rsidRPr="00937098">
        <w:rPr>
          <w:rFonts w:ascii="Times New Roman" w:hAnsi="Times New Roman"/>
          <w:bCs/>
          <w:sz w:val="24"/>
          <w:szCs w:val="24"/>
          <w:lang w:val="hr-HR"/>
        </w:rPr>
        <w:t xml:space="preserve"> Rashodi za usluge u padu su za </w:t>
      </w:r>
      <w:r w:rsidR="004536E5">
        <w:rPr>
          <w:rFonts w:ascii="Times New Roman" w:hAnsi="Times New Roman"/>
          <w:bCs/>
          <w:sz w:val="24"/>
          <w:szCs w:val="24"/>
          <w:lang w:val="hr-HR"/>
        </w:rPr>
        <w:t>15,70</w:t>
      </w:r>
      <w:r w:rsidRPr="00937098">
        <w:rPr>
          <w:rFonts w:ascii="Times New Roman" w:hAnsi="Times New Roman"/>
          <w:bCs/>
          <w:sz w:val="24"/>
          <w:szCs w:val="24"/>
          <w:lang w:val="hr-HR"/>
        </w:rPr>
        <w:t xml:space="preserve"> % u odnosu na 2021. godinu. Najveće odstupanje jeste u 3236 (zdravstvene i veterinarske usluge) koje su u padu od 93,30 % u odnosu na 2021. godinu jer su u 2021. bile zaposlene djelatnice projekta Zaželi faza II išle na obvezne zdravstvene preglede</w:t>
      </w:r>
      <w:r>
        <w:rPr>
          <w:rFonts w:ascii="Times New Roman" w:hAnsi="Times New Roman"/>
          <w:bCs/>
          <w:sz w:val="24"/>
          <w:szCs w:val="24"/>
          <w:lang w:val="hr-HR"/>
        </w:rPr>
        <w:t>, a u 2022. godini</w:t>
      </w:r>
      <w:r w:rsidRPr="00937098">
        <w:rPr>
          <w:rFonts w:ascii="Times New Roman" w:hAnsi="Times New Roman"/>
          <w:bCs/>
          <w:sz w:val="24"/>
          <w:szCs w:val="24"/>
          <w:lang w:val="hr-HR"/>
        </w:rPr>
        <w:t xml:space="preserve"> projekat je započeo u 11/2022.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1A48C9">
        <w:rPr>
          <w:rFonts w:ascii="Times New Roman" w:hAnsi="Times New Roman"/>
          <w:bCs/>
          <w:sz w:val="24"/>
          <w:szCs w:val="24"/>
          <w:lang w:val="hr-HR"/>
        </w:rPr>
        <w:t>Pad rashoda od 63,70 % pod 3239 (ostale usluge) u odnosu na 2021. godinu čine rashode za edukacije vanjskih stručnjaka prema ugovorima u okviru projekta FED CCNET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koji su izvršeni u 2021. </w:t>
      </w:r>
    </w:p>
    <w:p w:rsidR="00353344" w:rsidRPr="000D154D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0D154D">
        <w:rPr>
          <w:rFonts w:ascii="Times New Roman" w:hAnsi="Times New Roman"/>
          <w:b/>
          <w:bCs/>
          <w:sz w:val="24"/>
          <w:szCs w:val="24"/>
          <w:lang w:val="hr-HR"/>
        </w:rPr>
        <w:t>329</w:t>
      </w:r>
      <w:r w:rsidRPr="000D154D">
        <w:rPr>
          <w:rFonts w:ascii="Times New Roman" w:hAnsi="Times New Roman"/>
          <w:bCs/>
          <w:sz w:val="24"/>
          <w:szCs w:val="24"/>
          <w:lang w:val="hr-HR"/>
        </w:rPr>
        <w:t xml:space="preserve"> – ostali nespomenuti rashodi poslovanja smanjeni su </w:t>
      </w:r>
      <w:r w:rsidR="004536E5">
        <w:rPr>
          <w:rFonts w:ascii="Times New Roman" w:hAnsi="Times New Roman"/>
          <w:bCs/>
          <w:sz w:val="24"/>
          <w:szCs w:val="24"/>
          <w:lang w:val="hr-HR"/>
        </w:rPr>
        <w:t>u odnosu na 2021. godinu za 38,3</w:t>
      </w:r>
      <w:r w:rsidRPr="000D154D">
        <w:rPr>
          <w:rFonts w:ascii="Times New Roman" w:hAnsi="Times New Roman"/>
          <w:bCs/>
          <w:sz w:val="24"/>
          <w:szCs w:val="24"/>
          <w:lang w:val="hr-HR"/>
        </w:rPr>
        <w:t>0%. Najveće odstupanje jeste u 3293 (reprezentacija) čiji su rashodi manji za 24,50%. Rashodi za pristojbe i naknade 3295 manji su za 86,50 % jer nije postojala obveza plaćanje naknade zbog nezapošljavanja osoba s invaliditetom u odnosu na broj zaposlenih.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Ostali nespomenuti rashodi poslovanja bilježe pad od 54,40 %, razlika je u rashodima za lokalne izbore održane  u 2021. godini.</w:t>
      </w:r>
    </w:p>
    <w:p w:rsidR="00353344" w:rsidRPr="001F56BE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bCs/>
          <w:sz w:val="24"/>
          <w:szCs w:val="24"/>
          <w:lang w:val="hr-HR"/>
        </w:rPr>
        <w:t>34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 – Fin</w:t>
      </w:r>
      <w:r w:rsidR="004536E5">
        <w:rPr>
          <w:rFonts w:ascii="Times New Roman" w:hAnsi="Times New Roman"/>
          <w:bCs/>
          <w:sz w:val="24"/>
          <w:szCs w:val="24"/>
          <w:lang w:val="hr-HR"/>
        </w:rPr>
        <w:t>ancijski rashodi su u padu za 37,30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 % u odn</w:t>
      </w:r>
      <w:r>
        <w:rPr>
          <w:rFonts w:ascii="Times New Roman" w:hAnsi="Times New Roman"/>
          <w:bCs/>
          <w:sz w:val="24"/>
          <w:szCs w:val="24"/>
          <w:lang w:val="hr-HR"/>
        </w:rPr>
        <w:t>o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su na 2021. godinu. Rashod za 3423 nije ostvaren u 2022. jer je vraćen kredit u 2021. 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Ostali nespomenuti rashodi 3434 manju su za 71,90 %, jer su u 2021. godini izvršeni povrati neutrošenih financijskih sredstava VSŽ 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>za seosku prijestolnicu županije</w:t>
      </w:r>
      <w:r>
        <w:rPr>
          <w:rFonts w:ascii="Times New Roman" w:hAnsi="Times New Roman"/>
          <w:bCs/>
          <w:sz w:val="24"/>
          <w:szCs w:val="24"/>
          <w:lang w:val="hr-HR"/>
        </w:rPr>
        <w:t>, neutrošenih sredstava VSŽ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 za </w:t>
      </w:r>
      <w:proofErr w:type="spellStart"/>
      <w:r w:rsidRPr="001F56BE">
        <w:rPr>
          <w:rFonts w:ascii="Times New Roman" w:hAnsi="Times New Roman"/>
          <w:bCs/>
          <w:sz w:val="24"/>
          <w:szCs w:val="24"/>
          <w:lang w:val="hr-HR"/>
        </w:rPr>
        <w:t>suf</w:t>
      </w:r>
      <w:proofErr w:type="spellEnd"/>
      <w:r w:rsidRPr="001F56BE">
        <w:rPr>
          <w:rFonts w:ascii="Times New Roman" w:hAnsi="Times New Roman"/>
          <w:bCs/>
          <w:sz w:val="24"/>
          <w:szCs w:val="24"/>
          <w:lang w:val="hr-HR"/>
        </w:rPr>
        <w:t>.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>projektiranja izgradnje uređaja za pročišćava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nje otpadnih voda aglomeracije </w:t>
      </w:r>
      <w:proofErr w:type="spellStart"/>
      <w:r>
        <w:rPr>
          <w:rFonts w:ascii="Times New Roman" w:hAnsi="Times New Roman"/>
          <w:bCs/>
          <w:sz w:val="24"/>
          <w:szCs w:val="24"/>
          <w:lang w:val="hr-HR"/>
        </w:rPr>
        <w:t>Opatovac-L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>ovas</w:t>
      </w:r>
      <w:proofErr w:type="spellEnd"/>
    </w:p>
    <w:p w:rsidR="00353344" w:rsidRPr="001F56BE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1F56BE">
        <w:rPr>
          <w:rFonts w:ascii="Times New Roman" w:hAnsi="Times New Roman"/>
          <w:b/>
          <w:bCs/>
          <w:sz w:val="24"/>
          <w:szCs w:val="24"/>
          <w:lang w:val="hr-HR"/>
        </w:rPr>
        <w:t>3523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 – Subvencije poljoprivrednicima i obrtnicima isplaćeni su u većem iznosu u odnosu na prošlu godinu. </w:t>
      </w:r>
    </w:p>
    <w:p w:rsidR="00353344" w:rsidRPr="001F56BE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1F56BE">
        <w:rPr>
          <w:rFonts w:ascii="Times New Roman" w:hAnsi="Times New Roman"/>
          <w:b/>
          <w:bCs/>
          <w:sz w:val="24"/>
          <w:szCs w:val="24"/>
          <w:lang w:val="hr-HR"/>
        </w:rPr>
        <w:t>3631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 – Tekuće pomoći unutar općeg proračuna odnose se na sponzorstvo Općini </w:t>
      </w:r>
      <w:proofErr w:type="spellStart"/>
      <w:r w:rsidRPr="001F56BE">
        <w:rPr>
          <w:rFonts w:ascii="Times New Roman" w:hAnsi="Times New Roman"/>
          <w:bCs/>
          <w:sz w:val="24"/>
          <w:szCs w:val="24"/>
          <w:lang w:val="hr-HR"/>
        </w:rPr>
        <w:t>Tovarnik</w:t>
      </w:r>
      <w:proofErr w:type="spellEnd"/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 za nagradu na Tovarničkom </w:t>
      </w:r>
      <w:proofErr w:type="spellStart"/>
      <w:r w:rsidRPr="001F56BE">
        <w:rPr>
          <w:rFonts w:ascii="Times New Roman" w:hAnsi="Times New Roman"/>
          <w:bCs/>
          <w:sz w:val="24"/>
          <w:szCs w:val="24"/>
          <w:lang w:val="hr-HR"/>
        </w:rPr>
        <w:t>jeseskom</w:t>
      </w:r>
      <w:proofErr w:type="spellEnd"/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 festivalu.</w:t>
      </w:r>
    </w:p>
    <w:p w:rsidR="00353344" w:rsidRPr="00804D8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804D8F">
        <w:rPr>
          <w:rFonts w:ascii="Times New Roman" w:hAnsi="Times New Roman"/>
          <w:b/>
          <w:bCs/>
          <w:sz w:val="24"/>
          <w:szCs w:val="24"/>
          <w:lang w:val="hr-HR"/>
        </w:rPr>
        <w:lastRenderedPageBreak/>
        <w:t>3632</w:t>
      </w:r>
      <w:r w:rsidRPr="00804D8F">
        <w:rPr>
          <w:rFonts w:ascii="Times New Roman" w:hAnsi="Times New Roman"/>
          <w:bCs/>
          <w:sz w:val="24"/>
          <w:szCs w:val="24"/>
          <w:lang w:val="hr-HR"/>
        </w:rPr>
        <w:t xml:space="preserve"> – U 2022. godini nisu realizirane kapitalne pomoći unutar općeg proračuna za razliku od 2021. godine( uplate udjela Općine </w:t>
      </w:r>
      <w:proofErr w:type="spellStart"/>
      <w:r w:rsidRPr="00804D8F">
        <w:rPr>
          <w:rFonts w:ascii="Times New Roman" w:hAnsi="Times New Roman"/>
          <w:bCs/>
          <w:sz w:val="24"/>
          <w:szCs w:val="24"/>
          <w:lang w:val="hr-HR"/>
        </w:rPr>
        <w:t>Lovas</w:t>
      </w:r>
      <w:proofErr w:type="spellEnd"/>
      <w:r w:rsidRPr="00804D8F">
        <w:rPr>
          <w:rFonts w:ascii="Times New Roman" w:hAnsi="Times New Roman"/>
          <w:bCs/>
          <w:sz w:val="24"/>
          <w:szCs w:val="24"/>
          <w:lang w:val="hr-HR"/>
        </w:rPr>
        <w:t xml:space="preserve"> prema Fondu za zaštitu okoliša i energetsku učinkovitost prema ugovoru za nabavu spremnika za odvojeno prikupljanje komunalnog otpada – otpadnog papira, kartona i plastike).</w:t>
      </w:r>
    </w:p>
    <w:p w:rsidR="00353344" w:rsidRPr="00804D8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804D8F">
        <w:rPr>
          <w:rFonts w:ascii="Times New Roman" w:hAnsi="Times New Roman"/>
          <w:b/>
          <w:bCs/>
          <w:sz w:val="24"/>
          <w:szCs w:val="24"/>
          <w:lang w:val="hr-HR"/>
        </w:rPr>
        <w:t xml:space="preserve">3722 </w:t>
      </w:r>
      <w:r w:rsidRPr="00804D8F">
        <w:rPr>
          <w:rFonts w:ascii="Times New Roman" w:hAnsi="Times New Roman"/>
          <w:b/>
          <w:sz w:val="24"/>
          <w:szCs w:val="24"/>
          <w:lang w:val="hr-HR"/>
        </w:rPr>
        <w:t xml:space="preserve">– </w:t>
      </w:r>
      <w:r w:rsidRPr="00804D8F">
        <w:rPr>
          <w:rFonts w:ascii="Times New Roman" w:hAnsi="Times New Roman"/>
          <w:sz w:val="24"/>
          <w:szCs w:val="24"/>
          <w:lang w:val="hr-HR"/>
        </w:rPr>
        <w:t xml:space="preserve">Porast ostalih naknada građanima i kućanstvima iz proračuna odnose se na povećana izdvajanja pomoći obiteljima i kućanstvima, za stipendije i školarine, </w:t>
      </w:r>
      <w:proofErr w:type="spellStart"/>
      <w:r w:rsidRPr="00804D8F">
        <w:rPr>
          <w:rFonts w:ascii="Times New Roman" w:hAnsi="Times New Roman"/>
          <w:sz w:val="24"/>
          <w:szCs w:val="24"/>
          <w:lang w:val="hr-HR"/>
        </w:rPr>
        <w:t>porodiljne</w:t>
      </w:r>
      <w:proofErr w:type="spellEnd"/>
      <w:r w:rsidRPr="00804D8F">
        <w:rPr>
          <w:rFonts w:ascii="Times New Roman" w:hAnsi="Times New Roman"/>
          <w:sz w:val="24"/>
          <w:szCs w:val="24"/>
          <w:lang w:val="hr-HR"/>
        </w:rPr>
        <w:t xml:space="preserve"> naknade i opremu za novorođenčad, sufinanciranje cijene prijevoza srednjoškolcima, ostale naknade iz proračuna u naravi, kao i potpore za novodoseljene i novoformirane obitelji na području Općine </w:t>
      </w:r>
      <w:proofErr w:type="spellStart"/>
      <w:r w:rsidRPr="00804D8F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804D8F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804D8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804D8F">
        <w:rPr>
          <w:rFonts w:ascii="Times New Roman" w:hAnsi="Times New Roman"/>
          <w:b/>
          <w:bCs/>
          <w:sz w:val="24"/>
          <w:szCs w:val="24"/>
          <w:lang w:val="hr-HR"/>
        </w:rPr>
        <w:t xml:space="preserve">3821 </w:t>
      </w:r>
      <w:r w:rsidRPr="00804D8F">
        <w:rPr>
          <w:rFonts w:ascii="Times New Roman" w:hAnsi="Times New Roman"/>
          <w:b/>
          <w:sz w:val="24"/>
          <w:szCs w:val="24"/>
          <w:lang w:val="hr-HR"/>
        </w:rPr>
        <w:t xml:space="preserve">– </w:t>
      </w:r>
      <w:r w:rsidRPr="00804D8F">
        <w:rPr>
          <w:rFonts w:ascii="Times New Roman" w:hAnsi="Times New Roman"/>
          <w:sz w:val="24"/>
          <w:szCs w:val="24"/>
          <w:lang w:val="hr-HR"/>
        </w:rPr>
        <w:t xml:space="preserve">Kapitalne donacije neprofitnim organizacijama doznačene su u iznosu od 4.500,00 kn i odnose se na kapitalne potpore Župi </w:t>
      </w:r>
      <w:proofErr w:type="spellStart"/>
      <w:r w:rsidRPr="00804D8F">
        <w:rPr>
          <w:rFonts w:ascii="Times New Roman" w:hAnsi="Times New Roman"/>
          <w:sz w:val="24"/>
          <w:szCs w:val="24"/>
          <w:lang w:val="hr-HR"/>
        </w:rPr>
        <w:t>Sv.Mihaela</w:t>
      </w:r>
      <w:proofErr w:type="spellEnd"/>
      <w:r w:rsidRPr="00804D8F">
        <w:rPr>
          <w:rFonts w:ascii="Times New Roman" w:hAnsi="Times New Roman"/>
          <w:sz w:val="24"/>
          <w:szCs w:val="24"/>
          <w:lang w:val="hr-HR"/>
        </w:rPr>
        <w:t xml:space="preserve"> Arkanđela </w:t>
      </w:r>
      <w:proofErr w:type="spellStart"/>
      <w:r w:rsidRPr="00804D8F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804D8F">
        <w:rPr>
          <w:rFonts w:ascii="Times New Roman" w:hAnsi="Times New Roman"/>
          <w:sz w:val="24"/>
          <w:szCs w:val="24"/>
          <w:lang w:val="hr-HR"/>
        </w:rPr>
        <w:t xml:space="preserve"> u iznosu 2.000,00 kn i kapitalna potpora  ŠNK LOVAS u iznosu od 2.500,00 kn.</w:t>
      </w:r>
    </w:p>
    <w:p w:rsidR="00353344" w:rsidRPr="00804D8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804D8F">
        <w:rPr>
          <w:rFonts w:ascii="Times New Roman" w:hAnsi="Times New Roman"/>
          <w:b/>
          <w:bCs/>
          <w:sz w:val="24"/>
          <w:szCs w:val="24"/>
          <w:lang w:val="hr-HR"/>
        </w:rPr>
        <w:t xml:space="preserve">X001 </w:t>
      </w:r>
      <w:r w:rsidRPr="00804D8F">
        <w:rPr>
          <w:rFonts w:ascii="Times New Roman" w:hAnsi="Times New Roman"/>
          <w:b/>
          <w:sz w:val="24"/>
          <w:szCs w:val="24"/>
          <w:lang w:val="hr-HR"/>
        </w:rPr>
        <w:t xml:space="preserve">– </w:t>
      </w:r>
      <w:r w:rsidRPr="00804D8F">
        <w:rPr>
          <w:rFonts w:ascii="Times New Roman" w:hAnsi="Times New Roman"/>
          <w:sz w:val="24"/>
          <w:szCs w:val="24"/>
          <w:lang w:val="hr-HR"/>
        </w:rPr>
        <w:t>U tekućoj 2022.  godini ostvaren je višak prihoda poslovanja u iznosu od 2.</w:t>
      </w:r>
      <w:r w:rsidR="004536E5">
        <w:rPr>
          <w:rFonts w:ascii="Times New Roman" w:hAnsi="Times New Roman"/>
          <w:sz w:val="24"/>
          <w:szCs w:val="24"/>
          <w:lang w:val="hr-HR"/>
        </w:rPr>
        <w:t>965.131,75</w:t>
      </w:r>
      <w:r w:rsidRPr="00804D8F">
        <w:rPr>
          <w:rFonts w:ascii="Times New Roman" w:hAnsi="Times New Roman"/>
          <w:sz w:val="24"/>
          <w:szCs w:val="24"/>
          <w:lang w:val="hr-HR"/>
        </w:rPr>
        <w:t xml:space="preserve"> kn.</w:t>
      </w:r>
    </w:p>
    <w:p w:rsidR="00353344" w:rsidRPr="00804D8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04D8F">
        <w:rPr>
          <w:rFonts w:ascii="Times New Roman" w:hAnsi="Times New Roman"/>
          <w:b/>
          <w:sz w:val="24"/>
          <w:szCs w:val="24"/>
          <w:lang w:val="hr-HR"/>
        </w:rPr>
        <w:t>7</w:t>
      </w:r>
      <w:r w:rsidRPr="00804D8F">
        <w:rPr>
          <w:rFonts w:ascii="Times New Roman" w:hAnsi="Times New Roman"/>
          <w:sz w:val="24"/>
          <w:szCs w:val="24"/>
          <w:lang w:val="hr-HR"/>
        </w:rPr>
        <w:t xml:space="preserve"> – Prihodi od prodaje nefinancijske imovine ostvareni su u iznosu od 135.000,00 kn, povećani su za 209,60% i odnose se na ostale nespomenute građevinske objekte, odnosno na prodaju grobnica.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52AA5">
        <w:rPr>
          <w:rFonts w:ascii="Times New Roman" w:hAnsi="Times New Roman"/>
          <w:b/>
          <w:sz w:val="24"/>
          <w:szCs w:val="24"/>
          <w:lang w:val="hr-HR"/>
        </w:rPr>
        <w:t xml:space="preserve"> 4126- </w:t>
      </w:r>
      <w:r w:rsidRPr="00152AA5">
        <w:rPr>
          <w:rFonts w:ascii="Times New Roman" w:hAnsi="Times New Roman"/>
          <w:bCs/>
          <w:sz w:val="24"/>
          <w:szCs w:val="24"/>
          <w:lang w:val="hr-HR"/>
        </w:rPr>
        <w:t>Rashodi za ostalu</w:t>
      </w:r>
      <w:r w:rsidRPr="00152AA5">
        <w:rPr>
          <w:rFonts w:ascii="Times New Roman" w:hAnsi="Times New Roman"/>
          <w:sz w:val="24"/>
          <w:szCs w:val="24"/>
          <w:lang w:val="hr-HR"/>
        </w:rPr>
        <w:t xml:space="preserve"> nematerijalnu imovinu ostvareni su u iznosu od 77.350,00 kn i niži su u odnosu na prethodnu godinu za 29,30 %. Odnose se na izradu projektne dokumentacije,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bp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9/22, glavni projekt za izgradnju igrališta za stolni tenis u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Opatovcu,na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k.č.br.439; izrada projektne dokumentacije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bp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59/2022,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projek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.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tr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. za rekonstrukciju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kom.infrastrukture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na pravoslavnom groblju u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Opatovcu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; izrada projektne dokumentacije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bp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76/2022,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projektanski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i ponudbeni troškovnik za radove na sanaciji i uređenju doma kulture u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; izrada projektne dokumentacije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bp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88/2022- tehnički elaborat i troškovnik za rekonstrukciju pješačkih staza na području općine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; izrada projektne dokumentacije 51/2022, projekt za rekonstrukciju građevine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gosp.namjene-mehaničarska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radionica i prenamjena dijela prostora u spremište za smještaj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poljop.mehanizacije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152AA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4212 –</w:t>
      </w:r>
      <w:r>
        <w:rPr>
          <w:rFonts w:ascii="Times New Roman" w:hAnsi="Times New Roman"/>
          <w:sz w:val="24"/>
          <w:szCs w:val="24"/>
          <w:lang w:val="hr-HR"/>
        </w:rPr>
        <w:t xml:space="preserve"> Rashodi za poslovne objekte odnose se na kupovinu nekretnine od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Arator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d.o.o. u iznosu od 650.000,00 kn</w:t>
      </w:r>
    </w:p>
    <w:p w:rsidR="00353344" w:rsidRPr="007D7F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4214</w:t>
      </w:r>
      <w:r w:rsidRPr="007D7F55">
        <w:rPr>
          <w:rFonts w:ascii="Times New Roman" w:hAnsi="Times New Roman"/>
          <w:sz w:val="24"/>
          <w:szCs w:val="24"/>
          <w:lang w:val="hr-HR"/>
        </w:rPr>
        <w:t xml:space="preserve"> – Rashodi za ostale građevinske objekte iznose 2.683.448,75 kn.</w:t>
      </w:r>
    </w:p>
    <w:p w:rsidR="00353344" w:rsidRPr="007D7F55" w:rsidRDefault="00353344" w:rsidP="00353344">
      <w:pPr>
        <w:ind w:left="643"/>
        <w:jc w:val="both"/>
        <w:rPr>
          <w:rFonts w:ascii="Times New Roman" w:hAnsi="Times New Roman"/>
          <w:sz w:val="24"/>
          <w:szCs w:val="24"/>
          <w:lang w:val="hr-HR"/>
        </w:rPr>
      </w:pPr>
      <w:r w:rsidRPr="007D7F55">
        <w:rPr>
          <w:rFonts w:ascii="Times New Roman" w:hAnsi="Times New Roman"/>
          <w:sz w:val="24"/>
          <w:szCs w:val="24"/>
          <w:lang w:val="hr-HR"/>
        </w:rPr>
        <w:t xml:space="preserve">Iznos od 2.243.870,25 kn odnosi se na izgradnju spomen područja "Minsko polje" u </w:t>
      </w:r>
      <w:proofErr w:type="spellStart"/>
      <w:r w:rsidRPr="007D7F55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7D7F55">
        <w:rPr>
          <w:rFonts w:ascii="Times New Roman" w:hAnsi="Times New Roman"/>
          <w:sz w:val="24"/>
          <w:szCs w:val="24"/>
          <w:lang w:val="hr-HR"/>
        </w:rPr>
        <w:t>. Iznos od 100.000,00 kn odnosi se na izgradnju grobnica. Iznos od 23.000,00</w:t>
      </w:r>
      <w:r>
        <w:rPr>
          <w:rFonts w:ascii="Times New Roman" w:hAnsi="Times New Roman"/>
          <w:sz w:val="24"/>
          <w:szCs w:val="24"/>
          <w:lang w:val="hr-HR"/>
        </w:rPr>
        <w:t xml:space="preserve"> kn</w:t>
      </w:r>
      <w:r w:rsidRPr="007D7F55">
        <w:rPr>
          <w:rFonts w:ascii="Times New Roman" w:hAnsi="Times New Roman"/>
          <w:sz w:val="24"/>
          <w:szCs w:val="24"/>
          <w:lang w:val="hr-HR"/>
        </w:rPr>
        <w:t xml:space="preserve"> odnosi se na navodnjavanje teniskog športskog terena u </w:t>
      </w:r>
      <w:proofErr w:type="spellStart"/>
      <w:r w:rsidRPr="007D7F55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7D7F55">
        <w:rPr>
          <w:rFonts w:ascii="Times New Roman" w:hAnsi="Times New Roman"/>
          <w:sz w:val="24"/>
          <w:szCs w:val="24"/>
          <w:lang w:val="hr-HR"/>
        </w:rPr>
        <w:t xml:space="preserve">. Iznos od 277.828,50 kn odnosi se na rekonstrukciju Doma kulture u </w:t>
      </w:r>
      <w:proofErr w:type="spellStart"/>
      <w:r w:rsidRPr="007D7F55">
        <w:rPr>
          <w:rFonts w:ascii="Times New Roman" w:hAnsi="Times New Roman"/>
          <w:sz w:val="24"/>
          <w:szCs w:val="24"/>
          <w:lang w:val="hr-HR"/>
        </w:rPr>
        <w:t>Opatovcu</w:t>
      </w:r>
      <w:proofErr w:type="spellEnd"/>
      <w:r w:rsidRPr="007D7F55">
        <w:rPr>
          <w:rFonts w:ascii="Times New Roman" w:hAnsi="Times New Roman"/>
          <w:sz w:val="24"/>
          <w:szCs w:val="24"/>
          <w:lang w:val="hr-HR"/>
        </w:rPr>
        <w:t>. Iznos od 38.750,00 kn odnosi se na projekt uređenja unutarnjeg prostora -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F55">
        <w:rPr>
          <w:rFonts w:ascii="Times New Roman" w:hAnsi="Times New Roman"/>
          <w:sz w:val="24"/>
          <w:szCs w:val="24"/>
          <w:lang w:val="hr-HR"/>
        </w:rPr>
        <w:t xml:space="preserve">Društveni dom </w:t>
      </w:r>
      <w:proofErr w:type="spellStart"/>
      <w:r w:rsidRPr="007D7F55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7D7F55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7D7F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D7F55">
        <w:rPr>
          <w:rFonts w:ascii="Times New Roman" w:hAnsi="Times New Roman"/>
          <w:b/>
          <w:sz w:val="24"/>
          <w:szCs w:val="24"/>
          <w:lang w:val="hr-HR"/>
        </w:rPr>
        <w:t>4221</w:t>
      </w:r>
      <w:r w:rsidRPr="007D7F55">
        <w:rPr>
          <w:rFonts w:ascii="Times New Roman" w:hAnsi="Times New Roman"/>
          <w:sz w:val="24"/>
          <w:szCs w:val="24"/>
          <w:lang w:val="hr-HR"/>
        </w:rPr>
        <w:t xml:space="preserve"> – U 2022. godini ostvareni su rashodi u iznosu 3.549,00 kn za </w:t>
      </w:r>
      <w:r>
        <w:rPr>
          <w:rFonts w:ascii="Times New Roman" w:hAnsi="Times New Roman"/>
          <w:sz w:val="24"/>
          <w:szCs w:val="24"/>
          <w:lang w:val="hr-HR"/>
        </w:rPr>
        <w:t>kupovinu</w:t>
      </w:r>
      <w:r w:rsidRPr="007D7F55">
        <w:rPr>
          <w:rFonts w:ascii="Times New Roman" w:hAnsi="Times New Roman"/>
          <w:sz w:val="24"/>
          <w:szCs w:val="24"/>
          <w:lang w:val="hr-HR"/>
        </w:rPr>
        <w:t xml:space="preserve"> fotoaparata.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color w:val="A6A6A6" w:themeColor="background1" w:themeShade="A6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4222</w:t>
      </w:r>
      <w:r w:rsidRPr="007D7F55">
        <w:rPr>
          <w:rFonts w:ascii="Times New Roman" w:hAnsi="Times New Roman"/>
          <w:sz w:val="24"/>
          <w:szCs w:val="24"/>
          <w:lang w:val="hr-HR"/>
        </w:rPr>
        <w:t xml:space="preserve"> - U 2022. godini ostvareni su rashodi u iznosu </w:t>
      </w:r>
      <w:r w:rsidR="004536E5">
        <w:rPr>
          <w:rFonts w:ascii="Times New Roman" w:hAnsi="Times New Roman"/>
          <w:sz w:val="24"/>
          <w:szCs w:val="24"/>
          <w:lang w:val="hr-HR"/>
        </w:rPr>
        <w:t>11.000,95</w:t>
      </w:r>
      <w:r>
        <w:rPr>
          <w:rFonts w:ascii="Times New Roman" w:hAnsi="Times New Roman"/>
          <w:sz w:val="24"/>
          <w:szCs w:val="24"/>
          <w:lang w:val="hr-HR"/>
        </w:rPr>
        <w:t xml:space="preserve"> kn za kupovinu TV ur</w:t>
      </w:r>
      <w:r w:rsidR="004536E5">
        <w:rPr>
          <w:rFonts w:ascii="Times New Roman" w:hAnsi="Times New Roman"/>
          <w:sz w:val="24"/>
          <w:szCs w:val="24"/>
          <w:lang w:val="hr-HR"/>
        </w:rPr>
        <w:t>eđaja za školu engleskog jezika (1.860,95 kn) i 9.140,00 kn za telefone i ostale telekomunikacijske uređaje RA TINTL kao proračunskog korisnika.</w:t>
      </w:r>
    </w:p>
    <w:p w:rsidR="00353344" w:rsidRPr="007D7F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D7F55">
        <w:rPr>
          <w:rFonts w:ascii="Times New Roman" w:hAnsi="Times New Roman"/>
          <w:b/>
          <w:sz w:val="24"/>
          <w:szCs w:val="24"/>
          <w:lang w:val="hr-HR"/>
        </w:rPr>
        <w:t>4227</w:t>
      </w:r>
      <w:r w:rsidRPr="007D7F55">
        <w:rPr>
          <w:rFonts w:ascii="Times New Roman" w:hAnsi="Times New Roman"/>
          <w:sz w:val="24"/>
          <w:szCs w:val="24"/>
          <w:lang w:val="hr-HR"/>
        </w:rPr>
        <w:t xml:space="preserve"> – Rashodi za uređaje, strojeve i opremu za ostale namjene ostvareni su u iznosu od 111.156,77 kn i bilježe pad od 72,10 % . Ostvareni su rashodi za nabavku kuhinje za općinski stan za smještaj ukrajinske obitelji; za iznos od 106.250,00 kn kupljena je </w:t>
      </w:r>
      <w:proofErr w:type="spellStart"/>
      <w:r w:rsidRPr="007D7F55">
        <w:rPr>
          <w:rFonts w:ascii="Times New Roman" w:hAnsi="Times New Roman"/>
          <w:sz w:val="24"/>
          <w:szCs w:val="24"/>
          <w:lang w:val="hr-HR"/>
        </w:rPr>
        <w:t>malčer-kranska</w:t>
      </w:r>
      <w:proofErr w:type="spellEnd"/>
      <w:r w:rsidRPr="007D7F55">
        <w:rPr>
          <w:rFonts w:ascii="Times New Roman" w:hAnsi="Times New Roman"/>
          <w:sz w:val="24"/>
          <w:szCs w:val="24"/>
          <w:lang w:val="hr-HR"/>
        </w:rPr>
        <w:t xml:space="preserve"> traktorska kosilica; solo kosilica u iznosu 2.564,91 kn.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4262</w:t>
      </w:r>
      <w:r w:rsidRPr="0046014C">
        <w:rPr>
          <w:rFonts w:ascii="Times New Roman" w:hAnsi="Times New Roman"/>
          <w:sz w:val="24"/>
          <w:szCs w:val="24"/>
          <w:lang w:val="hr-HR"/>
        </w:rPr>
        <w:t xml:space="preserve"> – Rashodi za ulaganje u računalne programe ostvareni su u iznosu 19.000,00 kn radi implementacije eura kao službene valute u informacijski sustav.</w:t>
      </w:r>
    </w:p>
    <w:p w:rsidR="00353344" w:rsidRPr="0046014C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Y002</w:t>
      </w:r>
      <w:r>
        <w:rPr>
          <w:rFonts w:ascii="Times New Roman" w:hAnsi="Times New Roman"/>
          <w:sz w:val="24"/>
          <w:szCs w:val="24"/>
          <w:lang w:val="hr-HR"/>
        </w:rPr>
        <w:t xml:space="preserve"> – U 2022. godini ostvaren je manjak prihoda od nefinancijske imovine u iznosu od 3.</w:t>
      </w:r>
      <w:r w:rsidR="004536E5">
        <w:rPr>
          <w:rFonts w:ascii="Times New Roman" w:hAnsi="Times New Roman"/>
          <w:sz w:val="24"/>
          <w:szCs w:val="24"/>
          <w:lang w:val="hr-HR"/>
        </w:rPr>
        <w:t>423.505,47</w:t>
      </w:r>
      <w:r>
        <w:rPr>
          <w:rFonts w:ascii="Times New Roman" w:hAnsi="Times New Roman"/>
          <w:sz w:val="24"/>
          <w:szCs w:val="24"/>
          <w:lang w:val="hr-HR"/>
        </w:rPr>
        <w:t xml:space="preserve"> kn.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color w:val="A6A6A6" w:themeColor="background1" w:themeShade="A6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lastRenderedPageBreak/>
        <w:t>8471</w:t>
      </w:r>
      <w:r w:rsidRPr="0046014C">
        <w:rPr>
          <w:rFonts w:ascii="Times New Roman" w:hAnsi="Times New Roman"/>
          <w:sz w:val="24"/>
          <w:szCs w:val="24"/>
          <w:lang w:val="hr-HR"/>
        </w:rPr>
        <w:t xml:space="preserve"> – Primljeni zajmovi od državnog proračuna ostvareni su u iznosu od 60.032,70 kn</w:t>
      </w:r>
      <w:r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color w:val="A6A6A6" w:themeColor="background1" w:themeShade="A6"/>
          <w:sz w:val="24"/>
          <w:szCs w:val="24"/>
          <w:lang w:val="hr-HR"/>
        </w:rPr>
        <w:t xml:space="preserve">      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5321</w:t>
      </w:r>
      <w:r w:rsidRPr="0046014C">
        <w:rPr>
          <w:rFonts w:ascii="Times New Roman" w:hAnsi="Times New Roman"/>
          <w:sz w:val="24"/>
          <w:szCs w:val="24"/>
          <w:lang w:val="hr-HR"/>
        </w:rPr>
        <w:t>- u 2022. nije bilo izdataka za dionice za razliku od 2021.</w:t>
      </w:r>
    </w:p>
    <w:p w:rsidR="00353344" w:rsidRPr="0046014C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5422</w:t>
      </w:r>
      <w:r>
        <w:rPr>
          <w:rFonts w:ascii="Times New Roman" w:hAnsi="Times New Roman"/>
          <w:sz w:val="24"/>
          <w:szCs w:val="24"/>
          <w:lang w:val="hr-HR"/>
        </w:rPr>
        <w:t xml:space="preserve"> – u 2022. godini nije bilo izdataka za otplatu kredita jer je kredit vraćen u 2021.</w:t>
      </w:r>
    </w:p>
    <w:p w:rsidR="00353344" w:rsidRPr="0046014C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6014C">
        <w:rPr>
          <w:rFonts w:ascii="Times New Roman" w:hAnsi="Times New Roman"/>
          <w:b/>
          <w:sz w:val="24"/>
          <w:szCs w:val="24"/>
          <w:lang w:val="hr-HR"/>
        </w:rPr>
        <w:t xml:space="preserve">X003 – </w:t>
      </w:r>
      <w:proofErr w:type="spellStart"/>
      <w:r w:rsidRPr="0046014C">
        <w:rPr>
          <w:rFonts w:ascii="Times New Roman" w:hAnsi="Times New Roman"/>
          <w:sz w:val="24"/>
          <w:szCs w:val="24"/>
          <w:lang w:val="hr-HR"/>
        </w:rPr>
        <w:t>Osvaren</w:t>
      </w:r>
      <w:proofErr w:type="spellEnd"/>
      <w:r w:rsidRPr="0046014C">
        <w:rPr>
          <w:rFonts w:ascii="Times New Roman" w:hAnsi="Times New Roman"/>
          <w:sz w:val="24"/>
          <w:szCs w:val="24"/>
          <w:lang w:val="hr-HR"/>
        </w:rPr>
        <w:t xml:space="preserve"> je višak primitaka od financijske imovine u iznosu od 60.032,70 kn.</w:t>
      </w:r>
    </w:p>
    <w:p w:rsidR="00353344" w:rsidRPr="0046014C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6014C">
        <w:rPr>
          <w:rFonts w:ascii="Times New Roman" w:hAnsi="Times New Roman"/>
          <w:b/>
          <w:sz w:val="24"/>
          <w:szCs w:val="24"/>
          <w:lang w:val="hr-HR"/>
        </w:rPr>
        <w:t xml:space="preserve">X006 – </w:t>
      </w:r>
      <w:r w:rsidRPr="0046014C">
        <w:rPr>
          <w:rFonts w:ascii="Times New Roman" w:hAnsi="Times New Roman"/>
          <w:sz w:val="24"/>
          <w:szCs w:val="24"/>
          <w:lang w:val="hr-HR"/>
        </w:rPr>
        <w:t xml:space="preserve">Ostvareni višak prihoda i primitaka sa prenesenim viškom raspoloživ u sljedećem razdoblju iznosi </w:t>
      </w:r>
      <w:r w:rsidR="007133B7">
        <w:rPr>
          <w:rFonts w:ascii="Times New Roman" w:hAnsi="Times New Roman"/>
          <w:sz w:val="24"/>
          <w:szCs w:val="24"/>
          <w:lang w:val="hr-HR"/>
        </w:rPr>
        <w:t>622.262,21</w:t>
      </w:r>
      <w:r w:rsidRPr="0046014C">
        <w:rPr>
          <w:rFonts w:ascii="Times New Roman" w:hAnsi="Times New Roman"/>
          <w:sz w:val="24"/>
          <w:szCs w:val="24"/>
          <w:lang w:val="hr-HR"/>
        </w:rPr>
        <w:t xml:space="preserve"> kn.</w:t>
      </w:r>
    </w:p>
    <w:p w:rsidR="00353344" w:rsidRPr="00A33D09" w:rsidRDefault="00353344" w:rsidP="00353344">
      <w:pPr>
        <w:jc w:val="both"/>
        <w:rPr>
          <w:rFonts w:ascii="Times New Roman" w:hAnsi="Times New Roman"/>
          <w:color w:val="A6A6A6" w:themeColor="background1" w:themeShade="A6"/>
          <w:sz w:val="24"/>
          <w:szCs w:val="24"/>
          <w:highlight w:val="yellow"/>
          <w:lang w:val="hr-HR"/>
        </w:rPr>
      </w:pPr>
    </w:p>
    <w:p w:rsidR="00353344" w:rsidRPr="00A33D09" w:rsidRDefault="00353344" w:rsidP="00353344">
      <w:pPr>
        <w:jc w:val="both"/>
        <w:rPr>
          <w:rFonts w:ascii="Times New Roman" w:hAnsi="Times New Roman"/>
          <w:b/>
          <w:color w:val="A6A6A6" w:themeColor="background1" w:themeShade="A6"/>
          <w:sz w:val="24"/>
          <w:szCs w:val="24"/>
          <w:highlight w:val="yellow"/>
          <w:lang w:val="hr-HR"/>
        </w:rPr>
      </w:pPr>
    </w:p>
    <w:p w:rsidR="00353344" w:rsidRPr="00A33D09" w:rsidRDefault="00353344" w:rsidP="00353344">
      <w:pPr>
        <w:jc w:val="both"/>
        <w:rPr>
          <w:rFonts w:ascii="Times New Roman" w:hAnsi="Times New Roman"/>
          <w:b/>
          <w:color w:val="A6A6A6" w:themeColor="background1" w:themeShade="A6"/>
          <w:sz w:val="24"/>
          <w:szCs w:val="24"/>
          <w:highlight w:val="yellow"/>
          <w:lang w:val="hr-HR"/>
        </w:rPr>
      </w:pPr>
    </w:p>
    <w:p w:rsidR="00353344" w:rsidRPr="00DD6371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DD6371">
        <w:rPr>
          <w:rFonts w:ascii="Times New Roman" w:hAnsi="Times New Roman"/>
          <w:b/>
          <w:sz w:val="24"/>
          <w:szCs w:val="24"/>
          <w:lang w:val="hr-HR"/>
        </w:rPr>
        <w:t>BILJEŠKE UZ OBRAZAC BILANCA</w:t>
      </w:r>
    </w:p>
    <w:p w:rsidR="00353344" w:rsidRPr="00A33D09" w:rsidRDefault="00353344" w:rsidP="00353344">
      <w:pPr>
        <w:jc w:val="both"/>
        <w:rPr>
          <w:rFonts w:ascii="Times New Roman" w:hAnsi="Times New Roman"/>
          <w:b/>
          <w:color w:val="A6A6A6" w:themeColor="background1" w:themeShade="A6"/>
          <w:sz w:val="24"/>
          <w:szCs w:val="24"/>
          <w:lang w:val="hr-HR"/>
        </w:rPr>
      </w:pPr>
    </w:p>
    <w:p w:rsidR="00353344" w:rsidRPr="001D01D1" w:rsidRDefault="00353344" w:rsidP="00353344">
      <w:pPr>
        <w:pStyle w:val="Tijeloteksta2"/>
        <w:rPr>
          <w:sz w:val="24"/>
        </w:rPr>
      </w:pPr>
      <w:r w:rsidRPr="001D01D1">
        <w:rPr>
          <w:sz w:val="24"/>
        </w:rPr>
        <w:t xml:space="preserve">1. </w:t>
      </w:r>
      <w:r w:rsidRPr="001D01D1">
        <w:rPr>
          <w:b/>
          <w:sz w:val="24"/>
        </w:rPr>
        <w:t>129</w:t>
      </w:r>
      <w:r w:rsidRPr="001D01D1">
        <w:rPr>
          <w:sz w:val="24"/>
        </w:rPr>
        <w:t xml:space="preserve"> – Ostala potraživanja odnose se na potraživanja od HZZO-a za naknade koje se refundiraju.</w:t>
      </w:r>
    </w:p>
    <w:p w:rsidR="00353344" w:rsidRPr="001D01D1" w:rsidRDefault="00353344" w:rsidP="00353344">
      <w:pPr>
        <w:pStyle w:val="Tijeloteksta2"/>
        <w:rPr>
          <w:sz w:val="24"/>
        </w:rPr>
      </w:pPr>
      <w:r w:rsidRPr="001D01D1">
        <w:rPr>
          <w:sz w:val="24"/>
        </w:rPr>
        <w:t xml:space="preserve">2. </w:t>
      </w:r>
      <w:r w:rsidRPr="001D01D1">
        <w:rPr>
          <w:b/>
          <w:sz w:val="24"/>
        </w:rPr>
        <w:t>16</w:t>
      </w:r>
      <w:r w:rsidRPr="001D01D1">
        <w:rPr>
          <w:sz w:val="24"/>
        </w:rPr>
        <w:t xml:space="preserve"> – Potraživanja za prihode poslovanja odnose se na:</w:t>
      </w:r>
      <w:r w:rsidRPr="001D01D1">
        <w:rPr>
          <w:sz w:val="24"/>
        </w:rPr>
        <w:tab/>
      </w:r>
      <w:r w:rsidRPr="001D01D1">
        <w:rPr>
          <w:sz w:val="24"/>
        </w:rPr>
        <w:tab/>
      </w:r>
      <w:r w:rsidRPr="001D01D1">
        <w:rPr>
          <w:sz w:val="24"/>
        </w:rPr>
        <w:tab/>
      </w:r>
    </w:p>
    <w:p w:rsidR="00353344" w:rsidRPr="001D01D1" w:rsidRDefault="00353344" w:rsidP="00353344">
      <w:pPr>
        <w:pStyle w:val="Tijeloteksta2"/>
        <w:rPr>
          <w:sz w:val="24"/>
        </w:rPr>
      </w:pPr>
      <w:r w:rsidRPr="001D01D1">
        <w:rPr>
          <w:sz w:val="24"/>
        </w:rPr>
        <w:t>- potraživanje za prihode od imovine                                           233.222,87 kn</w:t>
      </w:r>
    </w:p>
    <w:p w:rsidR="00353344" w:rsidRPr="001D01D1" w:rsidRDefault="00353344" w:rsidP="00353344">
      <w:pPr>
        <w:pStyle w:val="Tijeloteksta2"/>
        <w:rPr>
          <w:sz w:val="24"/>
        </w:rPr>
      </w:pPr>
      <w:r w:rsidRPr="001D01D1">
        <w:rPr>
          <w:sz w:val="24"/>
        </w:rPr>
        <w:t xml:space="preserve">- potraživanja za upravne i administrativne pristojbe </w:t>
      </w:r>
      <w:r w:rsidRPr="001D01D1">
        <w:rPr>
          <w:sz w:val="24"/>
        </w:rPr>
        <w:tab/>
        <w:t xml:space="preserve">        825.457,24 kn</w:t>
      </w:r>
    </w:p>
    <w:p w:rsidR="00353344" w:rsidRDefault="00353344" w:rsidP="00353344">
      <w:pPr>
        <w:pStyle w:val="Tijeloteksta2"/>
        <w:rPr>
          <w:sz w:val="24"/>
        </w:rPr>
      </w:pPr>
      <w:r w:rsidRPr="001D01D1">
        <w:rPr>
          <w:sz w:val="24"/>
        </w:rPr>
        <w:t>- potraživanja za kazne i upravne mjere, te ostale prihode             63.200,85 kn</w:t>
      </w:r>
    </w:p>
    <w:p w:rsidR="00353344" w:rsidRPr="001D01D1" w:rsidRDefault="00353344" w:rsidP="00353344">
      <w:pPr>
        <w:pStyle w:val="Tijeloteksta2"/>
        <w:rPr>
          <w:sz w:val="24"/>
        </w:rPr>
      </w:pPr>
      <w:r>
        <w:rPr>
          <w:sz w:val="24"/>
        </w:rPr>
        <w:t>- 169- Ispravak vrijednosti potraživanja                                        837.665,04 kn</w:t>
      </w:r>
    </w:p>
    <w:p w:rsidR="00353344" w:rsidRPr="001D01D1" w:rsidRDefault="00353344" w:rsidP="00353344">
      <w:pPr>
        <w:pStyle w:val="Tijeloteksta2"/>
        <w:rPr>
          <w:color w:val="A6A6A6" w:themeColor="background1" w:themeShade="A6"/>
          <w:sz w:val="24"/>
        </w:rPr>
      </w:pPr>
      <w:r>
        <w:rPr>
          <w:sz w:val="24"/>
        </w:rPr>
        <w:t>3</w:t>
      </w:r>
      <w:r w:rsidRPr="001D01D1">
        <w:rPr>
          <w:sz w:val="24"/>
        </w:rPr>
        <w:t xml:space="preserve">. </w:t>
      </w:r>
      <w:r w:rsidRPr="001D01D1">
        <w:rPr>
          <w:b/>
          <w:sz w:val="24"/>
        </w:rPr>
        <w:t>17</w:t>
      </w:r>
      <w:r w:rsidRPr="001D01D1">
        <w:rPr>
          <w:sz w:val="24"/>
        </w:rPr>
        <w:t xml:space="preserve"> – Potraživanja od prodaje nefinancijske imovine iznose       </w:t>
      </w:r>
      <w:r>
        <w:rPr>
          <w:sz w:val="24"/>
        </w:rPr>
        <w:t xml:space="preserve">  </w:t>
      </w:r>
      <w:r w:rsidRPr="001D01D1">
        <w:rPr>
          <w:sz w:val="24"/>
        </w:rPr>
        <w:t xml:space="preserve">3.496,55 kn   </w:t>
      </w:r>
      <w:r w:rsidRPr="001D01D1">
        <w:rPr>
          <w:color w:val="A6A6A6" w:themeColor="background1" w:themeShade="A6"/>
          <w:sz w:val="24"/>
        </w:rPr>
        <w:t xml:space="preserve"> 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4. </w:t>
      </w:r>
      <w:r w:rsidRPr="00DD6371">
        <w:rPr>
          <w:b/>
          <w:sz w:val="24"/>
        </w:rPr>
        <w:t>2</w:t>
      </w:r>
      <w:r w:rsidRPr="00DD6371">
        <w:rPr>
          <w:sz w:val="24"/>
        </w:rPr>
        <w:t xml:space="preserve"> – Obveze se odnose na: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-obveze za zaposlene                                                                  </w:t>
      </w:r>
      <w:r>
        <w:rPr>
          <w:sz w:val="24"/>
        </w:rPr>
        <w:t xml:space="preserve">  </w:t>
      </w:r>
      <w:r w:rsidRPr="00DD6371">
        <w:rPr>
          <w:sz w:val="24"/>
        </w:rPr>
        <w:t xml:space="preserve"> </w:t>
      </w:r>
      <w:r w:rsidR="007133B7">
        <w:rPr>
          <w:sz w:val="24"/>
        </w:rPr>
        <w:t>234.856,86</w:t>
      </w:r>
      <w:r w:rsidRPr="00DD6371">
        <w:rPr>
          <w:sz w:val="24"/>
        </w:rPr>
        <w:t xml:space="preserve"> kn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-obveze za materijalne rashode                                                  </w:t>
      </w:r>
      <w:r>
        <w:rPr>
          <w:sz w:val="24"/>
        </w:rPr>
        <w:t xml:space="preserve">   </w:t>
      </w:r>
      <w:r w:rsidR="007133B7">
        <w:rPr>
          <w:sz w:val="24"/>
        </w:rPr>
        <w:t>168.981,42</w:t>
      </w:r>
      <w:r w:rsidRPr="00DD6371">
        <w:rPr>
          <w:sz w:val="24"/>
        </w:rPr>
        <w:t xml:space="preserve"> kn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-obveze za financijske rashode                                                        </w:t>
      </w:r>
      <w:r w:rsidR="007133B7">
        <w:rPr>
          <w:sz w:val="24"/>
        </w:rPr>
        <w:t>1.519,55</w:t>
      </w:r>
      <w:r w:rsidRPr="00DD6371">
        <w:rPr>
          <w:sz w:val="24"/>
        </w:rPr>
        <w:t xml:space="preserve">  kn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-obveze za subvencije                                                                     </w:t>
      </w:r>
      <w:r>
        <w:rPr>
          <w:sz w:val="24"/>
        </w:rPr>
        <w:t xml:space="preserve">  </w:t>
      </w:r>
      <w:r w:rsidRPr="00DD6371">
        <w:rPr>
          <w:sz w:val="24"/>
        </w:rPr>
        <w:t>5.128,06 kn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-obveze za naknade građanima i kućanstvima                              </w:t>
      </w:r>
      <w:r>
        <w:rPr>
          <w:sz w:val="24"/>
        </w:rPr>
        <w:t xml:space="preserve"> </w:t>
      </w:r>
      <w:r w:rsidRPr="00DD6371">
        <w:rPr>
          <w:sz w:val="24"/>
        </w:rPr>
        <w:t xml:space="preserve"> 11.861,97 kn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-obveze za kazne, naknade šteta i kapitalne pomoći                   </w:t>
      </w:r>
      <w:r>
        <w:rPr>
          <w:sz w:val="24"/>
        </w:rPr>
        <w:t xml:space="preserve">  </w:t>
      </w:r>
      <w:r w:rsidRPr="00DD6371">
        <w:rPr>
          <w:sz w:val="24"/>
        </w:rPr>
        <w:t xml:space="preserve"> 20.196,10 kn</w:t>
      </w:r>
      <w:r w:rsidRPr="00DD6371">
        <w:rPr>
          <w:sz w:val="24"/>
        </w:rPr>
        <w:tab/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 ostale tekuće obveze                                                                 </w:t>
      </w:r>
      <w:r>
        <w:rPr>
          <w:sz w:val="24"/>
        </w:rPr>
        <w:t xml:space="preserve">     </w:t>
      </w:r>
      <w:r w:rsidRPr="00DD6371">
        <w:rPr>
          <w:sz w:val="24"/>
        </w:rPr>
        <w:t>4.633,08 kn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-obveze za nabavu nefinancijske imovine                                  </w:t>
      </w:r>
      <w:r>
        <w:rPr>
          <w:sz w:val="24"/>
        </w:rPr>
        <w:t xml:space="preserve">  </w:t>
      </w:r>
      <w:r w:rsidRPr="00DD6371">
        <w:rPr>
          <w:sz w:val="24"/>
        </w:rPr>
        <w:t>598.235,42 kn</w:t>
      </w:r>
    </w:p>
    <w:p w:rsidR="00353344" w:rsidRDefault="00353344" w:rsidP="00353344">
      <w:pPr>
        <w:pStyle w:val="Tijeloteksta2"/>
        <w:rPr>
          <w:color w:val="A6A6A6" w:themeColor="background1" w:themeShade="A6"/>
          <w:sz w:val="24"/>
        </w:rPr>
      </w:pPr>
    </w:p>
    <w:p w:rsidR="00353344" w:rsidRPr="00DD6371" w:rsidRDefault="00353344" w:rsidP="00353344">
      <w:pPr>
        <w:pStyle w:val="Tijelotekst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6371">
        <w:rPr>
          <w:rFonts w:ascii="Times New Roman" w:hAnsi="Times New Roman"/>
          <w:sz w:val="24"/>
          <w:szCs w:val="24"/>
        </w:rPr>
        <w:t>Višak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prihoda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i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primitaka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raspoloživ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D6371">
        <w:rPr>
          <w:rFonts w:ascii="Times New Roman" w:hAnsi="Times New Roman"/>
          <w:sz w:val="24"/>
          <w:szCs w:val="24"/>
        </w:rPr>
        <w:t>sljedećem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razdoblju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iznosi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r w:rsidR="007133B7">
        <w:rPr>
          <w:rFonts w:ascii="Times New Roman" w:hAnsi="Times New Roman"/>
          <w:sz w:val="24"/>
          <w:szCs w:val="24"/>
        </w:rPr>
        <w:t>622.262,21</w:t>
      </w:r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6371">
        <w:rPr>
          <w:rFonts w:ascii="Times New Roman" w:hAnsi="Times New Roman"/>
          <w:sz w:val="24"/>
          <w:szCs w:val="24"/>
        </w:rPr>
        <w:t>kn</w:t>
      </w:r>
      <w:proofErr w:type="gramEnd"/>
      <w:r w:rsidRPr="00DD6371">
        <w:rPr>
          <w:rFonts w:ascii="Times New Roman" w:hAnsi="Times New Roman"/>
          <w:sz w:val="24"/>
          <w:szCs w:val="24"/>
        </w:rPr>
        <w:t>.</w:t>
      </w:r>
    </w:p>
    <w:p w:rsidR="00353344" w:rsidRPr="00A33D09" w:rsidRDefault="00353344" w:rsidP="00353344">
      <w:pPr>
        <w:pStyle w:val="Tijeloteksta2"/>
        <w:rPr>
          <w:color w:val="A6A6A6" w:themeColor="background1" w:themeShade="A6"/>
          <w:sz w:val="24"/>
        </w:rPr>
      </w:pPr>
    </w:p>
    <w:p w:rsidR="00353344" w:rsidRPr="00A33D09" w:rsidRDefault="00353344" w:rsidP="00353344">
      <w:pPr>
        <w:pStyle w:val="Tijeloteksta2"/>
        <w:rPr>
          <w:color w:val="A6A6A6" w:themeColor="background1" w:themeShade="A6"/>
          <w:sz w:val="24"/>
        </w:rPr>
      </w:pPr>
    </w:p>
    <w:p w:rsidR="007133B7" w:rsidRDefault="007133B7" w:rsidP="00353344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7133B7" w:rsidRDefault="007133B7" w:rsidP="00353344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DD6371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DD6371">
        <w:rPr>
          <w:rFonts w:ascii="Times New Roman" w:hAnsi="Times New Roman"/>
          <w:b/>
          <w:sz w:val="24"/>
          <w:szCs w:val="24"/>
          <w:lang w:val="hr-HR"/>
        </w:rPr>
        <w:lastRenderedPageBreak/>
        <w:t>BILJEŠKE UZ OBRAZAC RASHODI PREMA FUNKCIJSKOJ KLASIFIKACIJI</w:t>
      </w:r>
    </w:p>
    <w:p w:rsidR="00353344" w:rsidRPr="00A33D09" w:rsidRDefault="00353344" w:rsidP="00353344">
      <w:pPr>
        <w:jc w:val="both"/>
        <w:rPr>
          <w:rFonts w:ascii="Times New Roman" w:hAnsi="Times New Roman"/>
          <w:b/>
          <w:color w:val="A6A6A6" w:themeColor="background1" w:themeShade="A6"/>
          <w:sz w:val="24"/>
          <w:szCs w:val="24"/>
          <w:lang w:val="hr-HR"/>
        </w:rPr>
      </w:pPr>
    </w:p>
    <w:p w:rsidR="00353344" w:rsidRPr="00DD2875" w:rsidRDefault="00353344" w:rsidP="00353344">
      <w:pPr>
        <w:jc w:val="both"/>
        <w:rPr>
          <w:rFonts w:ascii="Times New Roman" w:hAnsi="Times New Roman"/>
          <w:sz w:val="24"/>
          <w:szCs w:val="24"/>
        </w:rPr>
      </w:pPr>
      <w:r w:rsidRPr="00DD2875">
        <w:rPr>
          <w:rFonts w:ascii="Times New Roman" w:hAnsi="Times New Roman"/>
          <w:b/>
          <w:sz w:val="24"/>
          <w:szCs w:val="24"/>
          <w:lang w:val="hr-HR"/>
        </w:rPr>
        <w:t xml:space="preserve">1.  031 </w:t>
      </w:r>
      <w:r w:rsidRPr="00DD2875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razliku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od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prethodne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godine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2021.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kada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D2875">
        <w:rPr>
          <w:rFonts w:ascii="Times New Roman" w:hAnsi="Times New Roman"/>
          <w:sz w:val="24"/>
          <w:szCs w:val="24"/>
        </w:rPr>
        <w:t>izvršen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prijenos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sredstava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sufinanciranja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prema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sporazumu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D2875">
        <w:rPr>
          <w:rFonts w:ascii="Times New Roman" w:hAnsi="Times New Roman"/>
          <w:sz w:val="24"/>
          <w:szCs w:val="24"/>
        </w:rPr>
        <w:t>suradnji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D2875">
        <w:rPr>
          <w:rFonts w:ascii="Times New Roman" w:hAnsi="Times New Roman"/>
          <w:sz w:val="24"/>
          <w:szCs w:val="24"/>
        </w:rPr>
        <w:t>prevenciji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kriminaliteta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nabavu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letjelica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, u 2022.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nije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bilo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rashoda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031 </w:t>
      </w:r>
      <w:proofErr w:type="spellStart"/>
      <w:r w:rsidRPr="00DD2875">
        <w:rPr>
          <w:rFonts w:ascii="Times New Roman" w:hAnsi="Times New Roman"/>
          <w:sz w:val="24"/>
          <w:szCs w:val="24"/>
        </w:rPr>
        <w:t>usluge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policije</w:t>
      </w:r>
      <w:proofErr w:type="spellEnd"/>
      <w:r w:rsidRPr="00DD2875">
        <w:rPr>
          <w:rFonts w:ascii="Times New Roman" w:hAnsi="Times New Roman"/>
          <w:sz w:val="24"/>
          <w:szCs w:val="24"/>
        </w:rPr>
        <w:t>.</w:t>
      </w:r>
    </w:p>
    <w:p w:rsidR="00353344" w:rsidRPr="00DD2875" w:rsidRDefault="00353344" w:rsidP="00353344">
      <w:pPr>
        <w:jc w:val="both"/>
        <w:rPr>
          <w:rFonts w:ascii="Times New Roman" w:hAnsi="Times New Roman"/>
          <w:sz w:val="24"/>
          <w:szCs w:val="24"/>
        </w:rPr>
      </w:pPr>
      <w:r w:rsidRPr="00DD2875">
        <w:rPr>
          <w:rFonts w:ascii="Times New Roman" w:hAnsi="Times New Roman"/>
          <w:b/>
          <w:sz w:val="24"/>
          <w:szCs w:val="24"/>
          <w:lang w:val="hr-HR"/>
        </w:rPr>
        <w:t xml:space="preserve">2.  036 </w:t>
      </w:r>
      <w:r w:rsidRPr="00DD2875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DD2875">
        <w:rPr>
          <w:rFonts w:ascii="Times New Roman" w:hAnsi="Times New Roman"/>
          <w:sz w:val="24"/>
          <w:szCs w:val="24"/>
        </w:rPr>
        <w:t>Smanjenje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rashoda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javni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red </w:t>
      </w:r>
      <w:proofErr w:type="spellStart"/>
      <w:r w:rsidRPr="00DD2875">
        <w:rPr>
          <w:rFonts w:ascii="Times New Roman" w:hAnsi="Times New Roman"/>
          <w:sz w:val="24"/>
          <w:szCs w:val="24"/>
        </w:rPr>
        <w:t>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sigurnost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76,90 % </w:t>
      </w:r>
      <w:proofErr w:type="spellStart"/>
      <w:r w:rsidRPr="00DD2875">
        <w:rPr>
          <w:rFonts w:ascii="Times New Roman" w:hAnsi="Times New Roman"/>
          <w:sz w:val="24"/>
          <w:szCs w:val="24"/>
        </w:rPr>
        <w:t>odnosi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DD2875">
        <w:rPr>
          <w:rFonts w:ascii="Times New Roman" w:hAnsi="Times New Roman"/>
          <w:sz w:val="24"/>
          <w:szCs w:val="24"/>
        </w:rPr>
        <w:t>na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smanjene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rashode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civilnu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zaštitu</w:t>
      </w:r>
      <w:proofErr w:type="spellEnd"/>
      <w:r w:rsidRPr="00DD2875">
        <w:rPr>
          <w:rFonts w:ascii="Times New Roman" w:hAnsi="Times New Roman"/>
          <w:sz w:val="24"/>
          <w:szCs w:val="24"/>
        </w:rPr>
        <w:t>.</w:t>
      </w:r>
    </w:p>
    <w:p w:rsidR="00353344" w:rsidRPr="00DD2875" w:rsidRDefault="00353344" w:rsidP="00353344">
      <w:pPr>
        <w:jc w:val="both"/>
        <w:rPr>
          <w:rFonts w:ascii="Times New Roman" w:hAnsi="Times New Roman"/>
          <w:sz w:val="24"/>
          <w:szCs w:val="24"/>
        </w:rPr>
      </w:pPr>
      <w:r w:rsidRPr="00DD2875">
        <w:rPr>
          <w:rFonts w:ascii="Times New Roman" w:hAnsi="Times New Roman"/>
          <w:b/>
          <w:sz w:val="24"/>
          <w:szCs w:val="24"/>
          <w:lang w:val="hr-HR"/>
        </w:rPr>
        <w:t xml:space="preserve">3.  042 </w:t>
      </w:r>
      <w:r w:rsidRPr="00DD2875">
        <w:rPr>
          <w:rFonts w:ascii="Times New Roman" w:hAnsi="Times New Roman"/>
          <w:sz w:val="24"/>
          <w:szCs w:val="24"/>
        </w:rPr>
        <w:t xml:space="preserve">– do </w:t>
      </w:r>
      <w:proofErr w:type="spellStart"/>
      <w:r w:rsidRPr="00DD2875">
        <w:rPr>
          <w:rFonts w:ascii="Times New Roman" w:hAnsi="Times New Roman"/>
          <w:sz w:val="24"/>
          <w:szCs w:val="24"/>
        </w:rPr>
        <w:t>porasta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rashoda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došlo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D2875">
        <w:rPr>
          <w:rFonts w:ascii="Times New Roman" w:hAnsi="Times New Roman"/>
          <w:sz w:val="24"/>
          <w:szCs w:val="24"/>
        </w:rPr>
        <w:t>zbog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kupovine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nekretnine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 </w:t>
      </w:r>
    </w:p>
    <w:p w:rsidR="00353344" w:rsidRPr="00DD2875" w:rsidRDefault="00353344" w:rsidP="00353344">
      <w:pPr>
        <w:jc w:val="both"/>
        <w:rPr>
          <w:rFonts w:ascii="Times New Roman" w:hAnsi="Times New Roman"/>
          <w:sz w:val="24"/>
          <w:szCs w:val="24"/>
        </w:rPr>
      </w:pPr>
      <w:r w:rsidRPr="00DD2875">
        <w:rPr>
          <w:rFonts w:ascii="Times New Roman" w:hAnsi="Times New Roman"/>
          <w:b/>
          <w:sz w:val="24"/>
          <w:szCs w:val="24"/>
          <w:lang w:val="hr-HR"/>
        </w:rPr>
        <w:t xml:space="preserve">4. </w:t>
      </w:r>
      <w:r w:rsidRPr="001A117B">
        <w:rPr>
          <w:rFonts w:ascii="Times New Roman" w:hAnsi="Times New Roman"/>
          <w:b/>
          <w:sz w:val="24"/>
          <w:szCs w:val="24"/>
        </w:rPr>
        <w:t>053</w:t>
      </w:r>
      <w:r w:rsidRPr="00DD287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DD2875">
        <w:rPr>
          <w:rFonts w:ascii="Times New Roman" w:hAnsi="Times New Roman"/>
          <w:sz w:val="24"/>
          <w:szCs w:val="24"/>
        </w:rPr>
        <w:t>u</w:t>
      </w:r>
      <w:proofErr w:type="gramEnd"/>
      <w:r w:rsidRPr="00DD2875">
        <w:rPr>
          <w:rFonts w:ascii="Times New Roman" w:hAnsi="Times New Roman"/>
          <w:sz w:val="24"/>
          <w:szCs w:val="24"/>
        </w:rPr>
        <w:t xml:space="preserve"> 2022.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nije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bilo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rashoda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smanjenje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zagađivanja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razliku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od 2021.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kad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D2875">
        <w:rPr>
          <w:rFonts w:ascii="Times New Roman" w:hAnsi="Times New Roman"/>
          <w:sz w:val="24"/>
          <w:szCs w:val="24"/>
        </w:rPr>
        <w:t>nastao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</w:t>
      </w:r>
      <w:r w:rsidRPr="00DD2875">
        <w:rPr>
          <w:rFonts w:ascii="Times New Roman" w:hAnsi="Times New Roman"/>
          <w:sz w:val="24"/>
          <w:szCs w:val="24"/>
        </w:rPr>
        <w:t>shod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nabavu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opreme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razvrstavanje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otpada</w:t>
      </w:r>
      <w:proofErr w:type="spellEnd"/>
      <w:r w:rsidRPr="00DD2875">
        <w:rPr>
          <w:rFonts w:ascii="Times New Roman" w:hAnsi="Times New Roman"/>
          <w:sz w:val="24"/>
          <w:szCs w:val="24"/>
        </w:rPr>
        <w:t>.</w:t>
      </w:r>
    </w:p>
    <w:p w:rsidR="00353344" w:rsidRPr="00DD2875" w:rsidRDefault="00353344" w:rsidP="00353344">
      <w:pPr>
        <w:jc w:val="both"/>
        <w:rPr>
          <w:rFonts w:ascii="Times New Roman" w:hAnsi="Times New Roman"/>
          <w:sz w:val="24"/>
          <w:szCs w:val="24"/>
        </w:rPr>
      </w:pPr>
      <w:r w:rsidRPr="00DD2875">
        <w:rPr>
          <w:rFonts w:ascii="Times New Roman" w:hAnsi="Times New Roman"/>
          <w:b/>
          <w:sz w:val="24"/>
          <w:szCs w:val="24"/>
          <w:lang w:val="hr-HR"/>
        </w:rPr>
        <w:t xml:space="preserve">5.  081 </w:t>
      </w:r>
      <w:r w:rsidRPr="00DD2875">
        <w:rPr>
          <w:rFonts w:ascii="Times New Roman" w:hAnsi="Times New Roman"/>
          <w:sz w:val="24"/>
          <w:szCs w:val="24"/>
        </w:rPr>
        <w:t xml:space="preserve">– do </w:t>
      </w:r>
      <w:proofErr w:type="spellStart"/>
      <w:r w:rsidRPr="00DD2875">
        <w:rPr>
          <w:rFonts w:ascii="Times New Roman" w:hAnsi="Times New Roman"/>
          <w:sz w:val="24"/>
          <w:szCs w:val="24"/>
        </w:rPr>
        <w:t>smanjenje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troškova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vezanih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službe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rekreacije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sporta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došlo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D2875">
        <w:rPr>
          <w:rFonts w:ascii="Times New Roman" w:hAnsi="Times New Roman"/>
          <w:sz w:val="24"/>
          <w:szCs w:val="24"/>
        </w:rPr>
        <w:t>zbog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D2875">
        <w:rPr>
          <w:rFonts w:ascii="Times New Roman" w:hAnsi="Times New Roman"/>
          <w:sz w:val="24"/>
          <w:szCs w:val="24"/>
        </w:rPr>
        <w:t>ulaganja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2021.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D2875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DD2875">
        <w:rPr>
          <w:rFonts w:ascii="Times New Roman" w:hAnsi="Times New Roman"/>
          <w:sz w:val="24"/>
          <w:szCs w:val="24"/>
        </w:rPr>
        <w:t>dječja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igrališta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D2875">
        <w:rPr>
          <w:rFonts w:ascii="Times New Roman" w:hAnsi="Times New Roman"/>
          <w:sz w:val="24"/>
          <w:szCs w:val="24"/>
        </w:rPr>
        <w:t>Sportskom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centru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dječjem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vrtiću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Bajka</w:t>
      </w:r>
      <w:proofErr w:type="spellEnd"/>
      <w:r>
        <w:rPr>
          <w:rFonts w:ascii="Times New Roman" w:hAnsi="Times New Roman"/>
          <w:sz w:val="24"/>
          <w:szCs w:val="24"/>
        </w:rPr>
        <w:t xml:space="preserve">” u </w:t>
      </w:r>
      <w:proofErr w:type="spellStart"/>
      <w:r>
        <w:rPr>
          <w:rFonts w:ascii="Times New Roman" w:hAnsi="Times New Roman"/>
          <w:sz w:val="24"/>
          <w:szCs w:val="24"/>
        </w:rPr>
        <w:t>Lovasu</w:t>
      </w:r>
      <w:proofErr w:type="spellEnd"/>
    </w:p>
    <w:p w:rsidR="00353344" w:rsidRPr="00DD2875" w:rsidRDefault="00353344" w:rsidP="00353344">
      <w:pPr>
        <w:jc w:val="both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  <w:r w:rsidRPr="00DD2875">
        <w:rPr>
          <w:rFonts w:ascii="Times New Roman" w:hAnsi="Times New Roman"/>
          <w:b/>
          <w:sz w:val="24"/>
          <w:szCs w:val="24"/>
          <w:lang w:val="hr-HR"/>
        </w:rPr>
        <w:t xml:space="preserve">6.  102 </w:t>
      </w:r>
      <w:r w:rsidRPr="00DD2875">
        <w:rPr>
          <w:rFonts w:ascii="Times New Roman" w:hAnsi="Times New Roman"/>
          <w:sz w:val="24"/>
          <w:szCs w:val="24"/>
        </w:rPr>
        <w:t xml:space="preserve">– do </w:t>
      </w:r>
      <w:proofErr w:type="spellStart"/>
      <w:r w:rsidRPr="00DD2875">
        <w:rPr>
          <w:rFonts w:ascii="Times New Roman" w:hAnsi="Times New Roman"/>
          <w:sz w:val="24"/>
          <w:szCs w:val="24"/>
        </w:rPr>
        <w:t>smanjenje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troškova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vezanih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starost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došlo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je s </w:t>
      </w:r>
      <w:proofErr w:type="spellStart"/>
      <w:r w:rsidRPr="00DD2875">
        <w:rPr>
          <w:rFonts w:ascii="Times New Roman" w:hAnsi="Times New Roman"/>
          <w:sz w:val="24"/>
          <w:szCs w:val="24"/>
        </w:rPr>
        <w:t>obzirom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da se u 2021.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provodio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projekat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D2875">
        <w:rPr>
          <w:rFonts w:ascii="Times New Roman" w:hAnsi="Times New Roman"/>
          <w:sz w:val="24"/>
          <w:szCs w:val="24"/>
        </w:rPr>
        <w:t>Zaželi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DD2875">
        <w:rPr>
          <w:rFonts w:ascii="Times New Roman" w:hAnsi="Times New Roman"/>
          <w:sz w:val="24"/>
          <w:szCs w:val="24"/>
        </w:rPr>
        <w:t>faza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DD2875">
        <w:rPr>
          <w:rFonts w:ascii="Times New Roman" w:hAnsi="Times New Roman"/>
          <w:sz w:val="24"/>
          <w:szCs w:val="24"/>
        </w:rPr>
        <w:t>koji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je u 2022.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započeo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u 11/2022.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>.</w:t>
      </w:r>
    </w:p>
    <w:p w:rsidR="00353344" w:rsidRPr="00A33D09" w:rsidRDefault="00353344" w:rsidP="00353344">
      <w:pPr>
        <w:jc w:val="both"/>
        <w:rPr>
          <w:rFonts w:ascii="Times New Roman" w:hAnsi="Times New Roman"/>
          <w:b/>
          <w:color w:val="A6A6A6" w:themeColor="background1" w:themeShade="A6"/>
          <w:sz w:val="24"/>
          <w:szCs w:val="24"/>
          <w:highlight w:val="yellow"/>
          <w:lang w:val="hr-HR"/>
        </w:rPr>
      </w:pPr>
    </w:p>
    <w:p w:rsidR="00353344" w:rsidRDefault="0035334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DD6371" w:rsidRDefault="0035334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D6371">
        <w:rPr>
          <w:rFonts w:ascii="Times New Roman" w:hAnsi="Times New Roman"/>
          <w:b/>
          <w:sz w:val="24"/>
          <w:szCs w:val="24"/>
          <w:lang w:val="hr-HR"/>
        </w:rPr>
        <w:t>BILJEŠKE UZ OBRAZAC P-VRIO</w:t>
      </w:r>
    </w:p>
    <w:p w:rsidR="00353344" w:rsidRPr="00A33D09" w:rsidRDefault="00353344" w:rsidP="00353344">
      <w:pPr>
        <w:jc w:val="both"/>
        <w:rPr>
          <w:rFonts w:ascii="Times New Roman" w:hAnsi="Times New Roman"/>
          <w:b/>
          <w:color w:val="A6A6A6" w:themeColor="background1" w:themeShade="A6"/>
          <w:sz w:val="24"/>
          <w:szCs w:val="24"/>
          <w:lang w:val="hr-HR"/>
        </w:rPr>
      </w:pPr>
    </w:p>
    <w:p w:rsidR="00DA5D50" w:rsidRDefault="00353344" w:rsidP="00353344">
      <w:pPr>
        <w:jc w:val="both"/>
        <w:rPr>
          <w:rFonts w:ascii="Times New Roman" w:hAnsi="Times New Roman"/>
          <w:sz w:val="24"/>
          <w:szCs w:val="24"/>
        </w:rPr>
      </w:pPr>
      <w:r w:rsidRPr="00DD6371">
        <w:rPr>
          <w:rFonts w:ascii="Times New Roman" w:hAnsi="Times New Roman"/>
          <w:b/>
          <w:sz w:val="24"/>
          <w:szCs w:val="24"/>
          <w:lang w:val="hr-HR"/>
        </w:rPr>
        <w:t xml:space="preserve">1.  91512 </w:t>
      </w:r>
      <w:r w:rsidRPr="00DD6371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DD6371">
        <w:rPr>
          <w:rFonts w:ascii="Times New Roman" w:hAnsi="Times New Roman"/>
          <w:sz w:val="24"/>
          <w:szCs w:val="24"/>
        </w:rPr>
        <w:t>Promjene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D6371">
        <w:rPr>
          <w:rFonts w:ascii="Times New Roman" w:hAnsi="Times New Roman"/>
          <w:sz w:val="24"/>
          <w:szCs w:val="24"/>
        </w:rPr>
        <w:t>obujmu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financijske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imovine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D6371">
        <w:rPr>
          <w:rFonts w:ascii="Times New Roman" w:hAnsi="Times New Roman"/>
          <w:sz w:val="24"/>
          <w:szCs w:val="24"/>
        </w:rPr>
        <w:t>obrascu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P-VRIO </w:t>
      </w:r>
      <w:proofErr w:type="spellStart"/>
      <w:r w:rsidRPr="00DD6371">
        <w:rPr>
          <w:rFonts w:ascii="Times New Roman" w:hAnsi="Times New Roman"/>
          <w:sz w:val="24"/>
          <w:szCs w:val="24"/>
        </w:rPr>
        <w:t>odnose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DD6371">
        <w:rPr>
          <w:rFonts w:ascii="Times New Roman" w:hAnsi="Times New Roman"/>
          <w:sz w:val="24"/>
          <w:szCs w:val="24"/>
        </w:rPr>
        <w:t>na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otpis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nenaplaćenih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potraživanja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za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komunalni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doprinos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tvrtki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METALFER STEEL </w:t>
      </w:r>
      <w:proofErr w:type="spellStart"/>
      <w:r w:rsidRPr="00DD6371">
        <w:rPr>
          <w:rFonts w:ascii="Times New Roman" w:hAnsi="Times New Roman"/>
          <w:sz w:val="24"/>
          <w:szCs w:val="24"/>
        </w:rPr>
        <w:t>d.o.o</w:t>
      </w:r>
      <w:proofErr w:type="spellEnd"/>
      <w:r w:rsidRPr="00DD6371">
        <w:rPr>
          <w:rFonts w:ascii="Times New Roman" w:hAnsi="Times New Roman"/>
          <w:sz w:val="24"/>
          <w:szCs w:val="24"/>
        </w:rPr>
        <w:t>.</w:t>
      </w:r>
    </w:p>
    <w:p w:rsidR="00353344" w:rsidRPr="00DD6371" w:rsidRDefault="00DA5D50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2. 91511 - </w:t>
      </w:r>
      <w:r w:rsidR="00353344" w:rsidRPr="00DD6371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Promjene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vrijednosti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ovine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obrascu</w:t>
      </w:r>
      <w:proofErr w:type="spellEnd"/>
      <w:r>
        <w:rPr>
          <w:rFonts w:ascii="Times New Roman" w:hAnsi="Times New Roman"/>
          <w:sz w:val="24"/>
          <w:szCs w:val="24"/>
        </w:rPr>
        <w:t xml:space="preserve"> P-VRIO u </w:t>
      </w:r>
      <w:proofErr w:type="spellStart"/>
      <w:r>
        <w:rPr>
          <w:rFonts w:ascii="Times New Roman" w:hAnsi="Times New Roman"/>
          <w:sz w:val="24"/>
          <w:szCs w:val="24"/>
        </w:rPr>
        <w:t>vrijednosti</w:t>
      </w:r>
      <w:proofErr w:type="spellEnd"/>
      <w:r>
        <w:rPr>
          <w:rFonts w:ascii="Times New Roman" w:hAnsi="Times New Roman"/>
          <w:sz w:val="24"/>
          <w:szCs w:val="24"/>
        </w:rPr>
        <w:t xml:space="preserve"> 46.689,42 </w:t>
      </w:r>
      <w:proofErr w:type="spellStart"/>
      <w:r>
        <w:rPr>
          <w:rFonts w:ascii="Times New Roman" w:hAnsi="Times New Roman"/>
          <w:sz w:val="24"/>
          <w:szCs w:val="24"/>
        </w:rPr>
        <w:t>kn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RA TINTL </w:t>
      </w:r>
      <w:proofErr w:type="spellStart"/>
      <w:r>
        <w:rPr>
          <w:rFonts w:ascii="Times New Roman" w:hAnsi="Times New Roman"/>
          <w:sz w:val="24"/>
          <w:szCs w:val="24"/>
        </w:rPr>
        <w:t>kao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proračunskog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korisnika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53344" w:rsidRPr="00DD6371" w:rsidRDefault="0035334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Default="00353344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6"/>
        <w:gridCol w:w="216"/>
        <w:gridCol w:w="2639"/>
        <w:gridCol w:w="701"/>
        <w:gridCol w:w="236"/>
        <w:gridCol w:w="1189"/>
        <w:gridCol w:w="831"/>
        <w:gridCol w:w="385"/>
        <w:gridCol w:w="804"/>
        <w:gridCol w:w="767"/>
        <w:gridCol w:w="449"/>
        <w:gridCol w:w="1226"/>
        <w:gridCol w:w="345"/>
        <w:gridCol w:w="1675"/>
        <w:gridCol w:w="1275"/>
      </w:tblGrid>
      <w:tr w:rsidR="00DA6545" w:rsidRPr="00DA6545" w:rsidTr="007133B7">
        <w:trPr>
          <w:trHeight w:val="300"/>
        </w:trPr>
        <w:tc>
          <w:tcPr>
            <w:tcW w:w="4812" w:type="dxa"/>
            <w:gridSpan w:val="4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OPĆINA LOVAS, ANTE STARČEVIĆA 5, 32 237 LOVAS</w:t>
            </w:r>
          </w:p>
        </w:tc>
        <w:tc>
          <w:tcPr>
            <w:tcW w:w="236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3295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DA6545" w:rsidRPr="00DA6545" w:rsidTr="007133B7">
        <w:trPr>
          <w:trHeight w:val="300"/>
        </w:trPr>
        <w:tc>
          <w:tcPr>
            <w:tcW w:w="1256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855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DA6545" w:rsidRPr="00DA6545" w:rsidTr="007133B7">
        <w:trPr>
          <w:trHeight w:val="300"/>
        </w:trPr>
        <w:tc>
          <w:tcPr>
            <w:tcW w:w="9473" w:type="dxa"/>
            <w:gridSpan w:val="11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  <w:t>EVIDENCIJA PRIMLJENIH  VRIJEDNOSNIH PAPIRA I DRUGIH FINANCIJSKIH INSTRUMENATA na 31.12.2022.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DA6545" w:rsidRPr="00DA6545" w:rsidTr="007133B7">
        <w:trPr>
          <w:trHeight w:val="300"/>
        </w:trPr>
        <w:tc>
          <w:tcPr>
            <w:tcW w:w="1256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855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DA6545" w:rsidRPr="00DA6545" w:rsidTr="007133B7">
        <w:trPr>
          <w:trHeight w:val="300"/>
        </w:trPr>
        <w:tc>
          <w:tcPr>
            <w:tcW w:w="4111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  <w:t>PRIMLJENO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DA6545" w:rsidRPr="00DA6545" w:rsidTr="007133B7">
        <w:trPr>
          <w:trHeight w:val="30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639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DA6545" w:rsidRPr="00DA6545" w:rsidTr="007133B7">
        <w:trPr>
          <w:trHeight w:val="30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Datum</w:t>
            </w:r>
          </w:p>
        </w:tc>
        <w:tc>
          <w:tcPr>
            <w:tcW w:w="2639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Dokument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Kom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Izdatnik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Vjerovnik</w:t>
            </w:r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Iznos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Osnova izdavanja</w:t>
            </w:r>
          </w:p>
        </w:tc>
        <w:tc>
          <w:tcPr>
            <w:tcW w:w="16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Svrha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Vrijedi do</w:t>
            </w:r>
          </w:p>
        </w:tc>
      </w:tr>
      <w:tr w:rsidR="00DA6545" w:rsidRPr="00DA6545" w:rsidTr="007133B7">
        <w:trPr>
          <w:trHeight w:val="66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27.07.2018.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OV-4354/2018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TRIKO d.o.o. ILOK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7133B7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07.11.2018.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OV-8676/2018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IVAN VELERAJTER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7133B7">
        <w:trPr>
          <w:trHeight w:val="231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21.01.2019.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Garancija br. 1904000520 Zagrebačka banka d.d.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PLANUM-GRAĐENJE D.O.O. Vukovar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48.632,07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br. OP 23/18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garantnom periodu na izvedenim radovima Energetske obnove zgrade </w:t>
            </w: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 xml:space="preserve">dječjeg vrtića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30.01.2023.</w:t>
            </w:r>
          </w:p>
        </w:tc>
      </w:tr>
      <w:tr w:rsidR="00DA6545" w:rsidRPr="00DA6545" w:rsidTr="007133B7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25.02.2019.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OV-860/2019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KOMUNALAC D.O.O Vukovar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100.000,00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koncesiji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Do isteka ugovora o koncesiji</w:t>
            </w:r>
          </w:p>
        </w:tc>
      </w:tr>
      <w:tr w:rsidR="00DA6545" w:rsidRPr="00DA6545" w:rsidTr="007133B7">
        <w:trPr>
          <w:trHeight w:val="1035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28.05.2019.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Garancija br.8136003488, Agram banka d.d. Zagreb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OSIJEK-KOTEKS D.D. OSIJEK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91.436,84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br. 18029-U/2018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garantni rok po projektu Asfaltiranje nerazvrstane ceste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31.05.2021.</w:t>
            </w:r>
          </w:p>
        </w:tc>
      </w:tr>
      <w:tr w:rsidR="00DA6545" w:rsidRPr="00DA6545" w:rsidTr="007133B7">
        <w:trPr>
          <w:trHeight w:val="129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29.08.2019.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OV-4711/2019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WATMONT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br. 19/19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uredno ispunjenje ugovora o izvođenju radova rekonstrukcije potpornog zida 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7133B7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25.11.2019.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OV-8059/2019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Šalaj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Ružica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7133B7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23.12.2019.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OV-8842/2019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Ruža Krizmanić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Za dobro izvršenje </w:t>
            </w: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 </w:t>
            </w:r>
          </w:p>
        </w:tc>
      </w:tr>
      <w:tr w:rsidR="00DA6545" w:rsidRPr="00DA6545" w:rsidTr="007133B7">
        <w:trPr>
          <w:trHeight w:val="180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24.01.2020.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OV-359/2020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BALIĆ ELEKTRO Obrt,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održavanju javne rasvjete na području Općine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Instrument osiguranja pravovremenog i kontinuiranog obavljanja komunalne djelatnosti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Do isteka ugovora </w:t>
            </w:r>
          </w:p>
        </w:tc>
      </w:tr>
      <w:tr w:rsidR="00DA6545" w:rsidRPr="00DA6545" w:rsidTr="007133B7">
        <w:trPr>
          <w:trHeight w:val="180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30.04.2020.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OV-3401/2020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EKO-DIM Dimnjačarsko-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usužni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obrt,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obavljanju dimnjačarskih poslova na području Općine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Instrument osiguranja pravovremenog i kontinuiranog obavljanja komunalne djelatnosti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Do isteka ugovora </w:t>
            </w:r>
          </w:p>
        </w:tc>
      </w:tr>
      <w:tr w:rsidR="00DA6545" w:rsidRPr="00DA6545" w:rsidTr="007133B7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13.08.2020.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OV-4349/2020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CESTORAD d.d.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za izvođenje radova na izgradnji nerazvrstane ceste  - groblje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Opatovac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II. faza, unutar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k.č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. 688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dobro ispunjenje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7133B7">
        <w:trPr>
          <w:trHeight w:val="1275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21.08.2020.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OV-3281/2020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PZ LOVAS,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dodjeli sredstava u zadrugarstvu na području Općine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7133B7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30.10.2020.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OV-5494/2020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ANJA ANTOLOVIĆ,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7133B7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03.03.2021.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OV-5705/2018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WATMONT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za izvođenje radova na rekonstrukciji pješačkih staza na području Općine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7133B7">
        <w:trPr>
          <w:trHeight w:val="1275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29.03.2021.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OV-2077/2020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- Izgradnja rekreacijskog objekta, dječjeg igrališta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7133B7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19.04.2021.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OV-2407/2021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CESTORAD d.d.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za izvođenje radova na izgradnji nerazvrstanih cesta   unutar k.č.br.: 2735, 2764 i 2769 k.o.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7133B7">
        <w:trPr>
          <w:trHeight w:val="102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29.10.2021.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OV-2178/2021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GRADEKO d.o.o. Zagreb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opreme za razvrstavanje otpada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7133B7">
        <w:trPr>
          <w:trHeight w:val="102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29.10.2021.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OV-2179/2021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GRADEKO d.o.o. Zagreb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opreme za razvrstavanje otpada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7133B7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11.11.2021.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OV-7603/2021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PERO SABLJAK,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7133B7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11.11.2021.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OV-7524/2021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TOMISLAV VIDIĆ,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7133B7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11.11.2021.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OV-7549/2021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VLATKO PALIJAN,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7133B7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15.11.2021.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OV-6370/2021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NIVES HORVAT,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Opatovac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7133B7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OV-7744/2021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MIRJANA MARTINOVIĆ,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vraćeno </w:t>
            </w:r>
          </w:p>
        </w:tc>
      </w:tr>
      <w:tr w:rsidR="00DA6545" w:rsidRPr="00DA6545" w:rsidTr="007133B7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OV-4514/2021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javnoj nabavi - Postavljanje igrališta u Dječjem vrtiću "BAJKA"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jamstvenom roku 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7133B7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23.11.2021.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OV-4515/2021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javnoj nabavi - Postavljanje igrališta u Dječjem vrtiću "BAJKA"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jamstvenom roku 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7133B7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OV-3166/2021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javnoj nabavi - Postavljanje igrališta u Dječjem vrtiću "BAJKA"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jamstvenom roku 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7133B7">
        <w:trPr>
          <w:trHeight w:val="154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15.06.2022.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Garancija br. 5402298037 ERSTE&amp;STEIERMARKISCHE BANK DD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KOMUNALAC D.O.O. Vukovar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239.980,12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radova za predmet nabave Izgradnja Spomen područja Minsko polje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Garancija za uredno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izvršenej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23.01.2023.</w:t>
            </w:r>
          </w:p>
        </w:tc>
      </w:tr>
      <w:tr w:rsidR="00DA6545" w:rsidRPr="00DA6545" w:rsidTr="007133B7">
        <w:trPr>
          <w:trHeight w:val="154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07.07.2022.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OV-3273/2022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DAFRA TRADE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j.d.o.o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.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jednostavnoj nabavi- rekonstrukcija Doma kulture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Opatovcu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7133B7">
        <w:trPr>
          <w:trHeight w:val="780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04.11.2022.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OV-6980/2022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Jasna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Pavličić</w:t>
            </w:r>
            <w:proofErr w:type="spellEnd"/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7133B7">
        <w:trPr>
          <w:trHeight w:val="94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04.11.2022.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OV-6408/2022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Marija Pole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7133B7">
        <w:trPr>
          <w:trHeight w:val="103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03.11.2022.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OV-6383/2022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Mato Ivančić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</w:tbl>
    <w:p w:rsidR="00DA6545" w:rsidRPr="00DA6545" w:rsidRDefault="00DA6545" w:rsidP="00DA6545">
      <w:pPr>
        <w:spacing w:after="160" w:line="259" w:lineRule="auto"/>
        <w:rPr>
          <w:rFonts w:asciiTheme="minorHAnsi" w:eastAsiaTheme="minorHAnsi" w:hAnsiTheme="minorHAnsi" w:cstheme="minorBidi"/>
          <w:szCs w:val="22"/>
          <w:lang w:val="hr-HR" w:eastAsia="en-US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5D50" w:rsidRPr="00DA5D50" w:rsidRDefault="00DA5D50" w:rsidP="00DA5D50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DA5D50">
        <w:rPr>
          <w:rFonts w:ascii="Times New Roman" w:hAnsi="Times New Roman"/>
          <w:sz w:val="24"/>
          <w:szCs w:val="24"/>
          <w:lang w:val="hr-HR"/>
        </w:rPr>
        <w:t xml:space="preserve">Razvojan agencija TINTL </w:t>
      </w:r>
      <w:r>
        <w:rPr>
          <w:rFonts w:ascii="Times New Roman" w:hAnsi="Times New Roman"/>
          <w:sz w:val="24"/>
          <w:szCs w:val="24"/>
          <w:lang w:val="hr-HR"/>
        </w:rPr>
        <w:t xml:space="preserve">kao proračunski korisnik Općine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u 2022.</w:t>
      </w:r>
      <w:r w:rsidRPr="00DA5D50">
        <w:rPr>
          <w:rFonts w:ascii="Times New Roman" w:hAnsi="Times New Roman"/>
          <w:sz w:val="24"/>
          <w:szCs w:val="24"/>
          <w:lang w:val="hr-HR"/>
        </w:rPr>
        <w:t>godini nije nikome davala, niti primala kredite, zajmove, niti je</w:t>
      </w:r>
    </w:p>
    <w:p w:rsidR="00DA6545" w:rsidRDefault="00DA5D50" w:rsidP="00DA5D50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DA5D50">
        <w:rPr>
          <w:rFonts w:ascii="Times New Roman" w:hAnsi="Times New Roman"/>
          <w:sz w:val="24"/>
          <w:szCs w:val="24"/>
          <w:lang w:val="hr-HR"/>
        </w:rPr>
        <w:t>primala robne zajmove i financijske najmove.</w:t>
      </w: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5D50" w:rsidRDefault="00DA5D50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lastRenderedPageBreak/>
        <w:t>Naziv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obveznika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: OPĆINA LOVAS                                                    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Razina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22</w:t>
      </w: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t>Adresa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32 237 LOVAS, A. STARČEVIĆA 5                                     RKP: 36532</w:t>
      </w: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t>Matični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broj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Pr="00753140">
        <w:rPr>
          <w:rFonts w:ascii="Times New Roman" w:hAnsi="Times New Roman"/>
          <w:b/>
          <w:sz w:val="24"/>
          <w:szCs w:val="24"/>
        </w:rPr>
        <w:t xml:space="preserve">02566010                                                                         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Šifra</w:t>
      </w:r>
      <w:proofErr w:type="spellEnd"/>
      <w:proofErr w:type="gram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županije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16</w:t>
      </w: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r w:rsidRPr="00753140">
        <w:rPr>
          <w:rFonts w:ascii="Times New Roman" w:hAnsi="Times New Roman"/>
          <w:b/>
          <w:sz w:val="24"/>
          <w:szCs w:val="24"/>
        </w:rPr>
        <w:t xml:space="preserve">OIB: </w:t>
      </w:r>
      <w:proofErr w:type="gramStart"/>
      <w:r w:rsidRPr="00753140">
        <w:rPr>
          <w:rFonts w:ascii="Times New Roman" w:hAnsi="Times New Roman"/>
          <w:b/>
          <w:sz w:val="24"/>
          <w:szCs w:val="24"/>
        </w:rPr>
        <w:t xml:space="preserve">06939947940                                                                                 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Šifra</w:t>
      </w:r>
      <w:proofErr w:type="spellEnd"/>
      <w:proofErr w:type="gram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općine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239</w:t>
      </w: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t>Šifra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djelatnosti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8411</w:t>
      </w: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Pr="000A1A71" w:rsidRDefault="00DA6545" w:rsidP="00DA6545">
      <w:pPr>
        <w:rPr>
          <w:rFonts w:ascii="Times New Roman" w:hAnsi="Times New Roman"/>
          <w:b/>
          <w:sz w:val="24"/>
          <w:szCs w:val="24"/>
        </w:rPr>
      </w:pPr>
      <w:r w:rsidRPr="000A1A71">
        <w:rPr>
          <w:rFonts w:ascii="Times New Roman" w:hAnsi="Times New Roman"/>
          <w:b/>
          <w:sz w:val="24"/>
          <w:szCs w:val="24"/>
        </w:rPr>
        <w:t xml:space="preserve">POPIS SUDSKIH SPOROVA </w:t>
      </w:r>
      <w:r>
        <w:rPr>
          <w:rFonts w:ascii="Times New Roman" w:hAnsi="Times New Roman"/>
          <w:b/>
          <w:sz w:val="24"/>
          <w:szCs w:val="24"/>
        </w:rPr>
        <w:t xml:space="preserve">U TIJEKU </w:t>
      </w:r>
      <w:r w:rsidRPr="000A1A71">
        <w:rPr>
          <w:rFonts w:ascii="Times New Roman" w:hAnsi="Times New Roman"/>
          <w:b/>
          <w:sz w:val="24"/>
          <w:szCs w:val="24"/>
        </w:rPr>
        <w:t>ZA 20</w:t>
      </w:r>
      <w:r>
        <w:rPr>
          <w:rFonts w:ascii="Times New Roman" w:hAnsi="Times New Roman"/>
          <w:b/>
          <w:sz w:val="24"/>
          <w:szCs w:val="24"/>
        </w:rPr>
        <w:t>22. GODINU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2115"/>
        <w:gridCol w:w="2277"/>
        <w:gridCol w:w="7371"/>
      </w:tblGrid>
      <w:tr w:rsidR="00DA6545" w:rsidRPr="002C7115" w:rsidTr="007133B7">
        <w:tc>
          <w:tcPr>
            <w:tcW w:w="1812" w:type="dxa"/>
          </w:tcPr>
          <w:p w:rsidR="00DA6545" w:rsidRPr="000A1A71" w:rsidRDefault="00DA6545" w:rsidP="0071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71">
              <w:rPr>
                <w:rFonts w:ascii="Times New Roman" w:hAnsi="Times New Roman"/>
                <w:sz w:val="24"/>
                <w:szCs w:val="24"/>
              </w:rPr>
              <w:t>OPIS SPORA</w:t>
            </w:r>
          </w:p>
        </w:tc>
        <w:tc>
          <w:tcPr>
            <w:tcW w:w="2115" w:type="dxa"/>
          </w:tcPr>
          <w:p w:rsidR="00DA6545" w:rsidRPr="000A1A71" w:rsidRDefault="00DA6545" w:rsidP="0071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71">
              <w:rPr>
                <w:rFonts w:ascii="Times New Roman" w:hAnsi="Times New Roman"/>
                <w:sz w:val="24"/>
                <w:szCs w:val="24"/>
              </w:rPr>
              <w:t>TUŽITELJ</w:t>
            </w:r>
          </w:p>
        </w:tc>
        <w:tc>
          <w:tcPr>
            <w:tcW w:w="2277" w:type="dxa"/>
          </w:tcPr>
          <w:p w:rsidR="00DA6545" w:rsidRPr="000A1A71" w:rsidRDefault="00DA6545" w:rsidP="0071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71">
              <w:rPr>
                <w:rFonts w:ascii="Times New Roman" w:hAnsi="Times New Roman"/>
                <w:sz w:val="24"/>
                <w:szCs w:val="24"/>
              </w:rPr>
              <w:t>TUŽENIK</w:t>
            </w:r>
          </w:p>
        </w:tc>
        <w:tc>
          <w:tcPr>
            <w:tcW w:w="7371" w:type="dxa"/>
          </w:tcPr>
          <w:p w:rsidR="00DA6545" w:rsidRPr="000A1A71" w:rsidRDefault="00DA6545" w:rsidP="0071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JENA OBVEZE IZ SUDSKOG SPORA</w:t>
            </w:r>
          </w:p>
        </w:tc>
      </w:tr>
      <w:tr w:rsidR="00DA6545" w:rsidRPr="002C7115" w:rsidTr="007133B7">
        <w:tc>
          <w:tcPr>
            <w:tcW w:w="1812" w:type="dxa"/>
          </w:tcPr>
          <w:p w:rsidR="00DA6545" w:rsidRPr="000A1A71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Zahtjev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zaštitu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prava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</w:p>
          <w:p w:rsidR="00DA6545" w:rsidRPr="000A1A71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A1A71">
              <w:rPr>
                <w:rFonts w:ascii="Times New Roman" w:hAnsi="Times New Roman"/>
                <w:sz w:val="24"/>
                <w:szCs w:val="24"/>
              </w:rPr>
              <w:t>zaprimljen</w:t>
            </w:r>
            <w:proofErr w:type="spellEnd"/>
            <w:proofErr w:type="gram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11.09.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018.</w:t>
            </w:r>
          </w:p>
        </w:tc>
        <w:tc>
          <w:tcPr>
            <w:tcW w:w="2115" w:type="dxa"/>
          </w:tcPr>
          <w:p w:rsidR="00DA6545" w:rsidRPr="000A1A71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Zdravko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Keser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6545" w:rsidRPr="000A1A71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Lovas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Ulica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Franje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Račkog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19,</w:t>
            </w:r>
          </w:p>
          <w:p w:rsidR="00DA6545" w:rsidRPr="000A1A71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punom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ćniku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Martina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Alagić</w:t>
            </w:r>
            <w:proofErr w:type="spellEnd"/>
          </w:p>
        </w:tc>
        <w:tc>
          <w:tcPr>
            <w:tcW w:w="2277" w:type="dxa"/>
          </w:tcPr>
          <w:p w:rsidR="00DA6545" w:rsidRPr="000A1A71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Općina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A6545" w:rsidRPr="000A1A71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 06939947940 </w:t>
            </w:r>
          </w:p>
          <w:p w:rsidR="00DA6545" w:rsidRPr="000A1A71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tarčevića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DA6545" w:rsidRPr="000A1A71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32 237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</w:p>
        </w:tc>
        <w:tc>
          <w:tcPr>
            <w:tcW w:w="7371" w:type="dxa"/>
          </w:tcPr>
          <w:p w:rsidR="00DA6545" w:rsidRPr="000A1A71" w:rsidRDefault="00DA6545" w:rsidP="007133B7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U</w:t>
            </w:r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sudskom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sporu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tužbi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Zdravka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Kesera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pred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Općinskim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sudom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Vukovaru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zahtijeva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utvrđenje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da je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imenovani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Općinom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zaključio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Ugovor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o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radu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na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neodređeno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vrijeme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te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da mu se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priznaju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sva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prava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iz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radnog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odnosa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Default="00DA6545" w:rsidP="007133B7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Postupak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zatim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žalbi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vodio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na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Županijskom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sudu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,</w:t>
            </w:r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a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radi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rješenja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procesnog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pitanja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završetka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tijekom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2019.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postupila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prema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rješenju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Default="00DA6545" w:rsidP="007133B7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toga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žalbi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postupak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nalazi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Vrhovnim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Republike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Hrvatske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Zagrebu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radi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donošenja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povodom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revizije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izjavljene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protiv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pravomoćne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presude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Vukovaru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Poslovni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: 11 Pr-146/2018-4, od 08.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studenog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2018.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. </w:t>
            </w:r>
          </w:p>
          <w:p w:rsidR="00DA6545" w:rsidRPr="000A1A71" w:rsidRDefault="00DA6545" w:rsidP="007133B7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Stoga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trenutku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nije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moguće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prognozirati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financijskog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učinka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može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proisteći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spora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budući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isti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biti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vidljivi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donošenja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Vrhovnog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odrediti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daljnji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tijek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Pr="000A1A71" w:rsidRDefault="00DA6545" w:rsidP="007133B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545" w:rsidRPr="002C7115" w:rsidTr="007133B7">
        <w:tc>
          <w:tcPr>
            <w:tcW w:w="1812" w:type="dxa"/>
          </w:tcPr>
          <w:p w:rsidR="00DA6545" w:rsidRPr="000A1A71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isplatu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novčanog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iznosa</w:t>
            </w:r>
            <w:proofErr w:type="spellEnd"/>
          </w:p>
        </w:tc>
        <w:tc>
          <w:tcPr>
            <w:tcW w:w="2115" w:type="dxa"/>
          </w:tcPr>
          <w:p w:rsidR="00DA6545" w:rsidRPr="000A1A71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Općina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A6545" w:rsidRPr="000A1A71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 06939947940 </w:t>
            </w:r>
          </w:p>
          <w:p w:rsidR="00DA6545" w:rsidRPr="000A1A71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tarčevića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DA6545" w:rsidRPr="000A1A71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32 237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</w:p>
        </w:tc>
        <w:tc>
          <w:tcPr>
            <w:tcW w:w="2277" w:type="dxa"/>
          </w:tcPr>
          <w:p w:rsidR="00DA6545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Metalfer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Steel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A6545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OIB: 39862250297</w:t>
            </w:r>
          </w:p>
          <w:p w:rsidR="00DA6545" w:rsidRDefault="00DA6545" w:rsidP="0071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Gospodarska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zona bb</w:t>
            </w:r>
          </w:p>
        </w:tc>
        <w:tc>
          <w:tcPr>
            <w:tcW w:w="7371" w:type="dxa"/>
          </w:tcPr>
          <w:p w:rsidR="00DA6545" w:rsidRDefault="00DA6545" w:rsidP="007133B7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sudskom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Trgovačkim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Osijeku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P- 106/21.,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vodi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između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tužitelja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tuženika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Metalfer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Steel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Gospodarska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zona bb,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radi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isplate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novčanog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iznosa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785.410,00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rješenjem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istog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od 15.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rujna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2021.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određen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prekid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obzirom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tuženikom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rješenjem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St- 376/21., od 17.lipnja 2021.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otvoren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stečajni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postupak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Default="00DA6545" w:rsidP="007133B7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Nastavak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parničnog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ovisi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statusu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stečajnog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vodi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stečajnim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dužnikom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stoga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nije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moguće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prognozirati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financijskog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učinka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može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proisteći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spora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</w:tc>
      </w:tr>
    </w:tbl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U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Lovasu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5D50">
        <w:rPr>
          <w:rFonts w:ascii="Times New Roman" w:hAnsi="Times New Roman"/>
          <w:color w:val="000000"/>
          <w:sz w:val="24"/>
          <w:szCs w:val="24"/>
        </w:rPr>
        <w:t>24</w:t>
      </w:r>
      <w:r w:rsidRPr="000A1A7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0A1A71">
        <w:rPr>
          <w:rFonts w:ascii="Times New Roman" w:hAnsi="Times New Roman"/>
          <w:color w:val="000000"/>
          <w:sz w:val="24"/>
          <w:szCs w:val="24"/>
        </w:rPr>
        <w:t>veljače</w:t>
      </w:r>
      <w:proofErr w:type="spellEnd"/>
      <w:proofErr w:type="gramEnd"/>
      <w:r w:rsidRPr="000A1A71">
        <w:rPr>
          <w:rFonts w:ascii="Times New Roman" w:hAnsi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color w:val="000000"/>
          <w:sz w:val="24"/>
          <w:szCs w:val="24"/>
        </w:rPr>
        <w:t>23</w:t>
      </w:r>
      <w:r w:rsidRPr="000A1A7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0A1A71">
        <w:rPr>
          <w:rFonts w:ascii="Times New Roman" w:hAnsi="Times New Roman"/>
          <w:color w:val="000000"/>
          <w:sz w:val="24"/>
          <w:szCs w:val="24"/>
        </w:rPr>
        <w:t>godine</w:t>
      </w:r>
      <w:proofErr w:type="spellEnd"/>
      <w:proofErr w:type="gramEnd"/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Osoba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za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kontakt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Conjar</w:t>
      </w:r>
      <w:proofErr w:type="spellEnd"/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>: 032/525-909</w:t>
      </w: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Zakonski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predstavnik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>:</w:t>
      </w: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Načelnica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Općine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Lovas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Tanja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Cirba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dipl.novinar</w:t>
      </w:r>
      <w:proofErr w:type="spellEnd"/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FC0B52" w:rsidRPr="00DA5D50" w:rsidRDefault="00FC0B52" w:rsidP="00DA5D50">
      <w:pPr>
        <w:spacing w:after="160" w:line="259" w:lineRule="auto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</w:p>
    <w:sectPr w:rsidR="00FC0B52" w:rsidRPr="00DA5D50" w:rsidSect="00DA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479DD"/>
    <w:multiLevelType w:val="hybridMultilevel"/>
    <w:tmpl w:val="38989536"/>
    <w:lvl w:ilvl="0" w:tplc="D77C64E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44"/>
    <w:rsid w:val="001E30C7"/>
    <w:rsid w:val="002F07E9"/>
    <w:rsid w:val="00353344"/>
    <w:rsid w:val="004536E5"/>
    <w:rsid w:val="007133B7"/>
    <w:rsid w:val="00DA5D50"/>
    <w:rsid w:val="00DA6545"/>
    <w:rsid w:val="00DD0A61"/>
    <w:rsid w:val="00FC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6A936-40DB-4605-A6C5-D6C2E28F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344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353344"/>
    <w:pPr>
      <w:jc w:val="both"/>
    </w:pPr>
    <w:rPr>
      <w:rFonts w:ascii="Times New Roman" w:hAnsi="Times New Roman"/>
      <w:sz w:val="28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53344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ijeloteksta3">
    <w:name w:val="Body Text 3"/>
    <w:basedOn w:val="Normal"/>
    <w:link w:val="Tijeloteksta3Char"/>
    <w:rsid w:val="00353344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353344"/>
    <w:rPr>
      <w:rFonts w:ascii="Arial" w:eastAsia="Times New Roman" w:hAnsi="Arial" w:cs="Times New Roman"/>
      <w:sz w:val="16"/>
      <w:szCs w:val="16"/>
      <w:lang w:val="en-US" w:eastAsia="hr-HR"/>
    </w:rPr>
  </w:style>
  <w:style w:type="table" w:styleId="Reetkatablice">
    <w:name w:val="Table Grid"/>
    <w:basedOn w:val="Obinatablica"/>
    <w:uiPriority w:val="39"/>
    <w:rsid w:val="00DA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3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30C7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15</Pages>
  <Words>3633</Words>
  <Characters>20711</Characters>
  <Application>Microsoft Office Word</Application>
  <DocSecurity>0</DocSecurity>
  <Lines>172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4</cp:revision>
  <cp:lastPrinted>2023-02-15T07:52:00Z</cp:lastPrinted>
  <dcterms:created xsi:type="dcterms:W3CDTF">2023-02-14T13:11:00Z</dcterms:created>
  <dcterms:modified xsi:type="dcterms:W3CDTF">2023-02-27T10:55:00Z</dcterms:modified>
</cp:coreProperties>
</file>