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85E" w:rsidRPr="005A36FE" w:rsidRDefault="0098785E" w:rsidP="00BE208C">
      <w:pPr>
        <w:keepNext/>
        <w:rPr>
          <w:rFonts w:ascii="Marigold" w:hAnsi="Marigold" w:cs="Marigold"/>
          <w:b/>
          <w:bCs/>
          <w:sz w:val="24"/>
          <w:szCs w:val="24"/>
          <w:lang w:val="hr-HR"/>
        </w:rPr>
      </w:pPr>
      <w:r w:rsidRPr="005A36FE">
        <w:rPr>
          <w:sz w:val="24"/>
          <w:szCs w:val="24"/>
          <w:lang w:val="hr-HR"/>
        </w:rPr>
        <w:t xml:space="preserve">         </w:t>
      </w:r>
      <w:r w:rsidRPr="005A36FE">
        <w:rPr>
          <w:rFonts w:cs="Times New Roman"/>
          <w:sz w:val="24"/>
          <w:szCs w:val="24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6" o:title=""/>
          </v:shape>
          <o:OLEObject Type="Embed" ProgID="Msxml2.SAXXMLReader.5.0" ShapeID="_x0000_i1025" DrawAspect="Content" ObjectID="_1575090287" r:id="rId7"/>
        </w:object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</w:p>
    <w:p w:rsidR="0098785E" w:rsidRPr="005A36FE" w:rsidRDefault="0098785E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           REPUBLIKA HRVATSKA</w:t>
      </w:r>
    </w:p>
    <w:p w:rsidR="0098785E" w:rsidRPr="005A36FE" w:rsidRDefault="0098785E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>VUKOVARSKO-SRIJEMSKA ŽUPANIJA</w:t>
      </w:r>
    </w:p>
    <w:p w:rsidR="0098785E" w:rsidRPr="005A36FE" w:rsidRDefault="0098785E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                OPĆINA LOVAS</w:t>
      </w:r>
    </w:p>
    <w:p w:rsidR="0098785E" w:rsidRPr="005A36FE" w:rsidRDefault="0098785E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             OPĆINSKO VIJEĆE</w:t>
      </w:r>
    </w:p>
    <w:p w:rsidR="0098785E" w:rsidRPr="004B5CFC" w:rsidRDefault="0098785E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4B5CFC">
        <w:rPr>
          <w:rFonts w:ascii="Times New Roman" w:hAnsi="Times New Roman" w:cs="Times New Roman"/>
          <w:sz w:val="24"/>
          <w:szCs w:val="24"/>
          <w:lang w:val="hr-HR"/>
        </w:rPr>
        <w:t>Klasa: 400-08/1</w:t>
      </w:r>
      <w:r w:rsidR="00617B58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4B5CFC">
        <w:rPr>
          <w:rFonts w:ascii="Times New Roman" w:hAnsi="Times New Roman" w:cs="Times New Roman"/>
          <w:sz w:val="24"/>
          <w:szCs w:val="24"/>
          <w:lang w:val="hr-HR"/>
        </w:rPr>
        <w:t>-01/01</w:t>
      </w:r>
    </w:p>
    <w:p w:rsidR="0098785E" w:rsidRPr="004B5CFC" w:rsidRDefault="0098785E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4B5CFC">
        <w:rPr>
          <w:rFonts w:ascii="Times New Roman" w:hAnsi="Times New Roman" w:cs="Times New Roman"/>
          <w:sz w:val="24"/>
          <w:szCs w:val="24"/>
          <w:lang w:val="hr-HR"/>
        </w:rPr>
        <w:t>Ur</w:t>
      </w:r>
      <w:proofErr w:type="spellEnd"/>
      <w:r w:rsidRPr="004B5CFC">
        <w:rPr>
          <w:rFonts w:ascii="Times New Roman" w:hAnsi="Times New Roman" w:cs="Times New Roman"/>
          <w:sz w:val="24"/>
          <w:szCs w:val="24"/>
          <w:lang w:val="hr-HR"/>
        </w:rPr>
        <w:t>. broj: 2196/05-1</w:t>
      </w:r>
      <w:r w:rsidR="00617B58">
        <w:rPr>
          <w:rFonts w:ascii="Times New Roman" w:hAnsi="Times New Roman" w:cs="Times New Roman"/>
          <w:sz w:val="24"/>
          <w:szCs w:val="24"/>
          <w:lang w:val="hr-HR"/>
        </w:rPr>
        <w:t>7-03</w:t>
      </w:r>
    </w:p>
    <w:p w:rsidR="0098785E" w:rsidRPr="005A36FE" w:rsidRDefault="00A546B9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Lovasu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, 21</w:t>
      </w:r>
      <w:bookmarkStart w:id="0" w:name="_GoBack"/>
      <w:bookmarkEnd w:id="0"/>
      <w:r w:rsidR="0098785E" w:rsidRPr="004B5CFC">
        <w:rPr>
          <w:rFonts w:ascii="Times New Roman" w:hAnsi="Times New Roman" w:cs="Times New Roman"/>
          <w:sz w:val="24"/>
          <w:szCs w:val="24"/>
          <w:lang w:val="hr-HR"/>
        </w:rPr>
        <w:t>. prosinca 201</w:t>
      </w:r>
      <w:r w:rsidR="00617B58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98785E" w:rsidRPr="004B5CF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98785E" w:rsidRPr="005A36FE" w:rsidRDefault="0098785E">
      <w:pPr>
        <w:rPr>
          <w:rFonts w:cs="Times New Roman"/>
          <w:lang w:val="hr-HR"/>
        </w:rPr>
      </w:pPr>
    </w:p>
    <w:p w:rsidR="0098785E" w:rsidRPr="005A36FE" w:rsidRDefault="0098785E" w:rsidP="00BE208C">
      <w:pPr>
        <w:rPr>
          <w:rFonts w:cs="Times New Roman"/>
          <w:lang w:val="hr-HR"/>
        </w:rPr>
      </w:pPr>
    </w:p>
    <w:p w:rsidR="0098785E" w:rsidRPr="005A36FE" w:rsidRDefault="0098785E" w:rsidP="00BE208C">
      <w:pPr>
        <w:rPr>
          <w:rFonts w:cs="Times New Roman"/>
          <w:lang w:val="hr-HR"/>
        </w:rPr>
      </w:pPr>
    </w:p>
    <w:p w:rsidR="0098785E" w:rsidRPr="005A36FE" w:rsidRDefault="0098785E" w:rsidP="00BE208C">
      <w:pPr>
        <w:rPr>
          <w:rFonts w:cs="Times New Roman"/>
          <w:lang w:val="hr-HR"/>
        </w:rPr>
      </w:pPr>
    </w:p>
    <w:p w:rsidR="0098785E" w:rsidRPr="005A36FE" w:rsidRDefault="00771037" w:rsidP="00BE208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  <w:t>39</w:t>
      </w:r>
      <w:r w:rsidR="0098785E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Zakona o proračunu (“Narodne novine</w:t>
      </w:r>
      <w:r w:rsidR="00825C9F">
        <w:rPr>
          <w:rFonts w:ascii="Times New Roman" w:hAnsi="Times New Roman" w:cs="Times New Roman"/>
          <w:sz w:val="24"/>
          <w:szCs w:val="24"/>
          <w:lang w:val="hr-HR"/>
        </w:rPr>
        <w:t>” Republike Hrvatske br. 87/08,</w:t>
      </w:r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136/12</w:t>
      </w:r>
      <w:r w:rsidR="00825C9F">
        <w:rPr>
          <w:rFonts w:ascii="Times New Roman" w:hAnsi="Times New Roman" w:cs="Times New Roman"/>
          <w:sz w:val="24"/>
          <w:szCs w:val="24"/>
          <w:lang w:val="hr-HR"/>
        </w:rPr>
        <w:t xml:space="preserve"> i 15/15</w:t>
      </w:r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), članka 29. Statuta Općine </w:t>
      </w:r>
      <w:proofErr w:type="spellStart"/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(“Službeni vjesnik” Vukovarsko-srijemske županije br. 05/13) i članka 55. Poslovnika Općinskog vijeća Općine </w:t>
      </w:r>
      <w:proofErr w:type="spellStart"/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(“Službeni vjesnik” Vukovarsko-srijemske županije br. 05/13) Općinsko </w:t>
      </w:r>
      <w:r w:rsidR="00617B58">
        <w:rPr>
          <w:rFonts w:ascii="Times New Roman" w:hAnsi="Times New Roman" w:cs="Times New Roman"/>
          <w:sz w:val="24"/>
          <w:szCs w:val="24"/>
          <w:lang w:val="hr-HR"/>
        </w:rPr>
        <w:t xml:space="preserve">vijeće Općine </w:t>
      </w:r>
      <w:proofErr w:type="spellStart"/>
      <w:r w:rsidR="00617B58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="00617B58">
        <w:rPr>
          <w:rFonts w:ascii="Times New Roman" w:hAnsi="Times New Roman" w:cs="Times New Roman"/>
          <w:sz w:val="24"/>
          <w:szCs w:val="24"/>
          <w:lang w:val="hr-HR"/>
        </w:rPr>
        <w:t xml:space="preserve"> na svojoj VII</w:t>
      </w:r>
      <w:r w:rsidR="0098785E" w:rsidRPr="004B5CFC">
        <w:rPr>
          <w:rFonts w:ascii="Times New Roman" w:hAnsi="Times New Roman" w:cs="Times New Roman"/>
          <w:sz w:val="24"/>
          <w:szCs w:val="24"/>
          <w:lang w:val="hr-HR"/>
        </w:rPr>
        <w:t>. sje</w:t>
      </w:r>
      <w:r w:rsidR="00A546B9">
        <w:rPr>
          <w:rFonts w:ascii="Times New Roman" w:hAnsi="Times New Roman" w:cs="Times New Roman"/>
          <w:sz w:val="24"/>
          <w:szCs w:val="24"/>
          <w:lang w:val="hr-HR"/>
        </w:rPr>
        <w:t xml:space="preserve">dnici održanoj u </w:t>
      </w:r>
      <w:proofErr w:type="spellStart"/>
      <w:r w:rsidR="00A546B9">
        <w:rPr>
          <w:rFonts w:ascii="Times New Roman" w:hAnsi="Times New Roman" w:cs="Times New Roman"/>
          <w:sz w:val="24"/>
          <w:szCs w:val="24"/>
          <w:lang w:val="hr-HR"/>
        </w:rPr>
        <w:t>Lovasu</w:t>
      </w:r>
      <w:proofErr w:type="spellEnd"/>
      <w:r w:rsidR="00A546B9">
        <w:rPr>
          <w:rFonts w:ascii="Times New Roman" w:hAnsi="Times New Roman" w:cs="Times New Roman"/>
          <w:sz w:val="24"/>
          <w:szCs w:val="24"/>
          <w:lang w:val="hr-HR"/>
        </w:rPr>
        <w:t xml:space="preserve"> dana 21</w:t>
      </w:r>
      <w:r w:rsidR="0098785E" w:rsidRPr="004B5CFC">
        <w:rPr>
          <w:rFonts w:ascii="Times New Roman" w:hAnsi="Times New Roman" w:cs="Times New Roman"/>
          <w:sz w:val="24"/>
          <w:szCs w:val="24"/>
          <w:lang w:val="hr-HR"/>
        </w:rPr>
        <w:t>. prosinca 201</w:t>
      </w:r>
      <w:r w:rsidR="00617B58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98785E" w:rsidRPr="004B5CFC">
        <w:rPr>
          <w:rFonts w:ascii="Times New Roman" w:hAnsi="Times New Roman" w:cs="Times New Roman"/>
          <w:sz w:val="24"/>
          <w:szCs w:val="24"/>
          <w:lang w:val="hr-HR"/>
        </w:rPr>
        <w:t>. godine, donosi</w:t>
      </w:r>
    </w:p>
    <w:p w:rsidR="0098785E" w:rsidRPr="005A36FE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98785E" w:rsidRPr="005A36FE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BE208C">
      <w:pPr>
        <w:tabs>
          <w:tab w:val="left" w:pos="454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5A36FE">
        <w:rPr>
          <w:rFonts w:ascii="Times New Roman" w:hAnsi="Times New Roman" w:cs="Times New Roman"/>
          <w:b/>
          <w:bCs/>
          <w:sz w:val="28"/>
          <w:szCs w:val="28"/>
          <w:lang w:val="hr-HR"/>
        </w:rPr>
        <w:t>PLAN RAZVOJNIH PROGRAMA</w:t>
      </w:r>
    </w:p>
    <w:p w:rsidR="0098785E" w:rsidRPr="005A36FE" w:rsidRDefault="0098785E" w:rsidP="00BE208C">
      <w:pPr>
        <w:tabs>
          <w:tab w:val="left" w:pos="411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Općine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za razdoblje 201</w:t>
      </w:r>
      <w:r w:rsidR="00617B58">
        <w:rPr>
          <w:rFonts w:ascii="Times New Roman" w:hAnsi="Times New Roman" w:cs="Times New Roman"/>
          <w:b/>
          <w:bCs/>
          <w:sz w:val="28"/>
          <w:szCs w:val="28"/>
          <w:lang w:val="hr-HR"/>
        </w:rPr>
        <w:t>8. do 2020</w:t>
      </w:r>
      <w:r w:rsidRPr="005A36FE">
        <w:rPr>
          <w:rFonts w:ascii="Times New Roman" w:hAnsi="Times New Roman" w:cs="Times New Roman"/>
          <w:b/>
          <w:bCs/>
          <w:sz w:val="28"/>
          <w:szCs w:val="28"/>
          <w:lang w:val="hr-HR"/>
        </w:rPr>
        <w:t>. godine</w:t>
      </w:r>
    </w:p>
    <w:p w:rsidR="0098785E" w:rsidRPr="005A36FE" w:rsidRDefault="0098785E" w:rsidP="00BE208C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98785E" w:rsidRPr="005A36FE" w:rsidRDefault="0098785E" w:rsidP="00BE208C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8"/>
          <w:szCs w:val="28"/>
          <w:lang w:val="hr-HR"/>
        </w:rPr>
        <w:tab/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U ovom Planu razvojnih programa iskazuju se planirani rashodi Proračuna Općine </w:t>
      </w:r>
      <w:proofErr w:type="spellStart"/>
      <w:r w:rsidRPr="005A36FE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nam</w:t>
      </w:r>
      <w:r>
        <w:rPr>
          <w:rFonts w:ascii="Times New Roman" w:hAnsi="Times New Roman" w:cs="Times New Roman"/>
          <w:sz w:val="24"/>
          <w:szCs w:val="24"/>
          <w:lang w:val="hr-HR"/>
        </w:rPr>
        <w:t>ijenjeni za kapitalna ulaganja za razdoblje od 201</w:t>
      </w:r>
      <w:r w:rsidR="00617B58">
        <w:rPr>
          <w:rFonts w:ascii="Times New Roman" w:hAnsi="Times New Roman" w:cs="Times New Roman"/>
          <w:sz w:val="24"/>
          <w:szCs w:val="24"/>
          <w:lang w:val="hr-HR"/>
        </w:rPr>
        <w:t>8. do 2020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. godine. Rashodi se iskazuju po pojedinim programima te izvorima financiranja za njihovu izvedbu. Plan razvojnih programa usklađuje se svake godine. </w:t>
      </w: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135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8"/>
        <w:gridCol w:w="927"/>
        <w:gridCol w:w="1559"/>
        <w:gridCol w:w="2551"/>
        <w:gridCol w:w="1814"/>
        <w:gridCol w:w="1588"/>
        <w:gridCol w:w="1673"/>
        <w:gridCol w:w="1559"/>
      </w:tblGrid>
      <w:tr w:rsidR="0098785E" w:rsidRPr="005A36FE" w:rsidTr="00D67946">
        <w:trPr>
          <w:trHeight w:val="510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Program u P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roračunu/</w:t>
            </w:r>
          </w:p>
          <w:p w:rsidR="0098785E" w:rsidRPr="005A36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izvori financiranja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proofErr w:type="spellStart"/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Podsku</w:t>
            </w:r>
            <w:proofErr w:type="spellEnd"/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-pina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Aktivnost/projekt u proračunu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Prioritet</w:t>
            </w: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/mjera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Proračun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027EE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Projekcija</w:t>
            </w:r>
          </w:p>
        </w:tc>
      </w:tr>
      <w:tr w:rsidR="0098785E" w:rsidRPr="005A36FE" w:rsidTr="00D67946">
        <w:trPr>
          <w:trHeight w:val="315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825C9F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201</w:t>
            </w:r>
            <w:r w:rsidR="00617B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8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825C9F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617B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    2019.                         2020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.      </w:t>
            </w:r>
          </w:p>
        </w:tc>
      </w:tr>
      <w:tr w:rsidR="0098785E" w:rsidRPr="005A36FE" w:rsidTr="00D67946">
        <w:trPr>
          <w:trHeight w:val="315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307591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UKU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PNO RASHODI ZA NABAVU NEFINANCI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JSKE IMOVINE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D67946" w:rsidP="00825C9F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5.887.000,00 kn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D67946" w:rsidP="00027EE8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5.887.000,00 kn       5.887.000,00 kn </w:t>
            </w:r>
          </w:p>
        </w:tc>
      </w:tr>
      <w:tr w:rsidR="00D67946" w:rsidRPr="00D67946" w:rsidTr="00D6794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3001 Javna uprava i administracija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4617C2" w:rsidP="00BB34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A13E9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03</w:t>
            </w:r>
          </w:p>
          <w:p w:rsidR="00A13E93" w:rsidRPr="00D67946" w:rsidRDefault="00A13E93" w:rsidP="00BB34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 05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7156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4617C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K300103 - Nabava dugotrajne imovin</w:t>
            </w:r>
            <w:r w:rsidR="00825C9F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 (računala i  računalna oprema,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uredski n</w:t>
            </w:r>
            <w:r w:rsidR="00825C9F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amještaj, ostala uredska oprema;</w:t>
            </w:r>
            <w:r w:rsidR="004617C2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ulaganja u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računaln</w:t>
            </w:r>
            <w:r w:rsidR="004617C2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program</w:t>
            </w:r>
            <w:r w:rsidR="004617C2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1.1.2. Razvoj tehnološke infrastrukture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A13E93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35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A13E93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7.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000,00 kn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A13E93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35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A13E93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A13E93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35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A13E93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D67946" w:rsidRPr="00D67946" w:rsidTr="00D6794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3002 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Vatrogastvo i civilna zaštita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Zaštita od požara i civilna zaštita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4.Unapređenje kvalitete života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K300204 – Vatrogasni dom  i višenamjenski objekt</w:t>
            </w:r>
          </w:p>
          <w:p w:rsidR="0098785E" w:rsidRPr="00D67946" w:rsidRDefault="00A32BD9" w:rsidP="00A32BD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(v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atrogasni dom i višenamjenski objekt)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 Poboljšanje kvalitete života i razvoj socijalnih usluga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4.2.4. Jačanje uloge civilnog društva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617B58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617B58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617B58" w:rsidP="00B855D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D67946" w:rsidRPr="00D67946" w:rsidTr="00D6794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3003 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Gospodarstvo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Poticanje razvoja gospodarstva</w:t>
            </w:r>
          </w:p>
          <w:p w:rsidR="0098785E" w:rsidRPr="00D67946" w:rsidRDefault="0098785E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B855D0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Izvori </w:t>
            </w:r>
            <w:r w:rsidR="00A13E9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A300305 – Razvoj ruralnog turizma</w:t>
            </w:r>
          </w:p>
          <w:p w:rsidR="0098785E" w:rsidRPr="00D67946" w:rsidRDefault="0098785E" w:rsidP="00B855D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turistički nogost</w:t>
            </w:r>
            <w:r w:rsidR="00617B58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upi i obilježja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; Provedba Mjere 7.4</w:t>
            </w:r>
            <w:r w:rsidR="00617B58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; 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Program ruralnog razvoja</w:t>
            </w:r>
            <w:r w:rsidR="00617B58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; Dom kulture </w:t>
            </w:r>
            <w:proofErr w:type="spellStart"/>
            <w:r w:rsidR="00617B58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Opatovac</w:t>
            </w:r>
            <w:proofErr w:type="spellEnd"/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1.4. Razvoj turizma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1.4.4. Obnova i izgradnja turističke infrastrukture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A13E93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1.7</w:t>
            </w:r>
            <w:r w:rsidR="000B4BFD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B855D0" w:rsidRPr="00D67946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B855D0" w:rsidRPr="00D67946" w:rsidRDefault="000B4BFD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</w:t>
            </w:r>
          </w:p>
          <w:p w:rsidR="00B855D0" w:rsidRPr="00D67946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A13E93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1.7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B855D0" w:rsidRPr="00D67946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B855D0" w:rsidRPr="00D67946" w:rsidRDefault="000B4BFD" w:rsidP="00A13E9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D67946" w:rsidRDefault="000B4BFD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A13E9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.7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 kn</w:t>
            </w:r>
          </w:p>
          <w:p w:rsidR="00B855D0" w:rsidRPr="00D67946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B855D0" w:rsidRPr="00D67946" w:rsidRDefault="000B4BFD" w:rsidP="00A13E9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</w:t>
            </w:r>
          </w:p>
        </w:tc>
      </w:tr>
      <w:tr w:rsidR="00D67946" w:rsidRPr="00D67946" w:rsidTr="00D67946">
        <w:tc>
          <w:tcPr>
            <w:tcW w:w="1868" w:type="dxa"/>
            <w:tcBorders>
              <w:top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3004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Komunalna infrastruktura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Održavanje objekata i uređaja komunalne infrastrukture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K300404 – Nabava oprem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(strojevi i oprema za komunalni pogon)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98785E" w:rsidRPr="00D67946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98785E" w:rsidRPr="00D67946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8785E" w:rsidRPr="00D67946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</w:tr>
      <w:tr w:rsidR="00D67946" w:rsidRPr="00D67946" w:rsidTr="00D67946">
        <w:trPr>
          <w:trHeight w:val="2268"/>
        </w:trPr>
        <w:tc>
          <w:tcPr>
            <w:tcW w:w="1868" w:type="dxa"/>
          </w:tcPr>
          <w:p w:rsidR="0098785E" w:rsidRPr="00D67946" w:rsidRDefault="0098785E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 xml:space="preserve">3004  </w:t>
            </w:r>
            <w:r w:rsidR="006143AB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Komunalna infrastruktura -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Održavanje objekata i uređaja komunalne infrastrukture</w:t>
            </w:r>
          </w:p>
          <w:p w:rsidR="0098785E" w:rsidRPr="00D67946" w:rsidRDefault="0098785E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B855D0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A13E9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T300405 – Održavanje groblja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(nogostupi i drug</w:t>
            </w:r>
            <w:r w:rsidR="006143AB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 građevinski radovi na groblju;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opremanje mrtvačnica)</w:t>
            </w:r>
          </w:p>
        </w:tc>
        <w:tc>
          <w:tcPr>
            <w:tcW w:w="1814" w:type="dxa"/>
          </w:tcPr>
          <w:p w:rsidR="0098785E" w:rsidRPr="00D67946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98785E" w:rsidRPr="00D67946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</w:tcPr>
          <w:p w:rsidR="0098785E" w:rsidRPr="00D67946" w:rsidRDefault="00A13E93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25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A13E9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:rsidR="0098785E" w:rsidRPr="00D67946" w:rsidRDefault="00A13E93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25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A13E9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D67946" w:rsidRPr="00D67946" w:rsidTr="00D67946">
        <w:trPr>
          <w:trHeight w:val="1780"/>
        </w:trPr>
        <w:tc>
          <w:tcPr>
            <w:tcW w:w="1868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Komunalna infrastruktura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Izgradnja objekata i uređaja komunalne infrastrukture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68157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05</w:t>
            </w:r>
          </w:p>
          <w:p w:rsidR="00681576" w:rsidRPr="00D6794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A300501 – Izrada projektne dokumentacije</w:t>
            </w:r>
          </w:p>
          <w:p w:rsidR="0098785E" w:rsidRPr="00D67946" w:rsidRDefault="0098785E" w:rsidP="00B855D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Projektna dokumentacija</w:t>
            </w:r>
            <w:r w:rsidR="00252C7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-spomen područje minsko polje, biciklistička </w:t>
            </w:r>
            <w:proofErr w:type="spellStart"/>
            <w:r w:rsidR="00252C7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staza,ostalo</w:t>
            </w:r>
            <w:proofErr w:type="spellEnd"/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98785E" w:rsidRPr="00D67946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98785E" w:rsidRPr="00D67946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</w:tcPr>
          <w:p w:rsidR="0098785E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Pr="00D6794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400.000,00 kn</w:t>
            </w:r>
          </w:p>
        </w:tc>
        <w:tc>
          <w:tcPr>
            <w:tcW w:w="1673" w:type="dxa"/>
          </w:tcPr>
          <w:p w:rsidR="0098785E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Pr="00D6794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400.000,00 kn</w:t>
            </w:r>
          </w:p>
        </w:tc>
        <w:tc>
          <w:tcPr>
            <w:tcW w:w="1559" w:type="dxa"/>
          </w:tcPr>
          <w:p w:rsidR="0098785E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B855D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681576" w:rsidRPr="00D67946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 kn</w:t>
            </w:r>
          </w:p>
        </w:tc>
      </w:tr>
      <w:tr w:rsidR="00D67946" w:rsidRPr="00D67946" w:rsidTr="00D67946">
        <w:trPr>
          <w:trHeight w:val="2259"/>
        </w:trPr>
        <w:tc>
          <w:tcPr>
            <w:tcW w:w="1868" w:type="dxa"/>
          </w:tcPr>
          <w:p w:rsidR="00FC1F04" w:rsidRPr="00D67946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:rsidR="0098785E" w:rsidRPr="00D67946" w:rsidRDefault="0098785E" w:rsidP="0038072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2A06CC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  <w:p w:rsidR="00A44BBD" w:rsidRPr="00D67946" w:rsidRDefault="00A44BBD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 05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K300502 – Izgradnja cesta, nogostupa, potpornih zidova</w:t>
            </w:r>
          </w:p>
          <w:p w:rsidR="0098785E" w:rsidRPr="00D67946" w:rsidRDefault="0098785E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nerazvrstane ceste – Mjera 7.2; izgradnja nogostupa i potpornih zidova</w:t>
            </w:r>
            <w:r w:rsidR="00252C7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 ostale nerazvrstane ceste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3.1. Integracija i modernizacija prometne infrastrukture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3.1.1. Održavanje, izgradnja i modernizacija mreže javnih cesta</w:t>
            </w:r>
          </w:p>
        </w:tc>
        <w:tc>
          <w:tcPr>
            <w:tcW w:w="1588" w:type="dxa"/>
          </w:tcPr>
          <w:p w:rsidR="0098785E" w:rsidRPr="00D67946" w:rsidRDefault="006D11DF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FC1F04" w:rsidRPr="00D67946" w:rsidRDefault="00FC1F04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C1F04" w:rsidRPr="00D67946" w:rsidRDefault="00FC1F04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C1F04" w:rsidRPr="00D67946" w:rsidRDefault="006D11DF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1.0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673" w:type="dxa"/>
          </w:tcPr>
          <w:p w:rsidR="00FC1F04" w:rsidRPr="00D67946" w:rsidRDefault="006D11DF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00.000,00 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</w:t>
            </w:r>
          </w:p>
          <w:p w:rsidR="00FC1F04" w:rsidRPr="00D67946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C1F04" w:rsidRPr="00D67946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6D11DF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8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FC1F04" w:rsidRPr="00D67946" w:rsidRDefault="006D11DF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FC1F04" w:rsidRPr="00D67946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C1F04" w:rsidRPr="00D67946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6D11DF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8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</w:t>
            </w:r>
            <w:r w:rsidR="00FC1F04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</w:tr>
      <w:tr w:rsidR="00D67946" w:rsidRPr="00D67946" w:rsidTr="00D67946">
        <w:trPr>
          <w:trHeight w:val="2740"/>
        </w:trPr>
        <w:tc>
          <w:tcPr>
            <w:tcW w:w="1868" w:type="dxa"/>
          </w:tcPr>
          <w:p w:rsidR="00FC1F04" w:rsidRPr="00D67946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:rsidR="0098785E" w:rsidRPr="00D67946" w:rsidRDefault="0098785E" w:rsidP="009E6B4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451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K300503- Izgradnja objekata i uređaja vodoopskrbe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(sanacija i obnova vodovodne mreže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 </w:t>
            </w:r>
            <w:proofErr w:type="spellStart"/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Lovasu</w:t>
            </w:r>
            <w:proofErr w:type="spellEnd"/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88" w:type="dxa"/>
          </w:tcPr>
          <w:p w:rsidR="0098785E" w:rsidRPr="00D67946" w:rsidRDefault="002A06C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</w:tcPr>
          <w:p w:rsidR="0098785E" w:rsidRPr="00D67946" w:rsidRDefault="002A06C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</w:tcPr>
          <w:p w:rsidR="0098785E" w:rsidRPr="00D67946" w:rsidRDefault="002A06CC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D67946" w:rsidRPr="00D67946" w:rsidTr="00D67946">
        <w:trPr>
          <w:trHeight w:val="2693"/>
        </w:trPr>
        <w:tc>
          <w:tcPr>
            <w:tcW w:w="1868" w:type="dxa"/>
          </w:tcPr>
          <w:p w:rsidR="00954C80" w:rsidRPr="00D67946" w:rsidRDefault="00954C80" w:rsidP="00954C8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3005 Komunalna infrastruktura -  Izgradnja objekata i uređaja komunalne infrastrukture</w:t>
            </w:r>
          </w:p>
          <w:p w:rsidR="00954C80" w:rsidRPr="00D67946" w:rsidRDefault="00954C80" w:rsidP="00954C8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A44BBD" w:rsidP="00954C8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 </w:t>
            </w:r>
            <w:r w:rsidR="00954C8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K300504 – Izgradnja kanalizacije – I. faza</w:t>
            </w:r>
          </w:p>
          <w:p w:rsidR="0098785E" w:rsidRPr="00D67946" w:rsidRDefault="0098785E" w:rsidP="00954C8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(izgradnja </w:t>
            </w:r>
            <w:r w:rsidR="00954C8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kanalizacije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98785E" w:rsidRPr="00D67946" w:rsidRDefault="0098785E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:rsidR="0098785E" w:rsidRPr="00D67946" w:rsidRDefault="0098785E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88" w:type="dxa"/>
          </w:tcPr>
          <w:p w:rsidR="0098785E" w:rsidRPr="00D67946" w:rsidRDefault="002A06C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 kn</w:t>
            </w:r>
          </w:p>
        </w:tc>
        <w:tc>
          <w:tcPr>
            <w:tcW w:w="1673" w:type="dxa"/>
          </w:tcPr>
          <w:p w:rsidR="0098785E" w:rsidRPr="00D67946" w:rsidRDefault="002A06C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 kn</w:t>
            </w:r>
          </w:p>
        </w:tc>
        <w:tc>
          <w:tcPr>
            <w:tcW w:w="1559" w:type="dxa"/>
          </w:tcPr>
          <w:p w:rsidR="0098785E" w:rsidRPr="00D67946" w:rsidRDefault="002A06CC" w:rsidP="00005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954C80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</w:tr>
      <w:tr w:rsidR="00D67946" w:rsidRPr="00D67946" w:rsidTr="00D67946">
        <w:trPr>
          <w:trHeight w:val="2688"/>
        </w:trPr>
        <w:tc>
          <w:tcPr>
            <w:tcW w:w="1868" w:type="dxa"/>
          </w:tcPr>
          <w:p w:rsidR="00C869A5" w:rsidRPr="00D67946" w:rsidRDefault="00C869A5" w:rsidP="00C869A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:rsidR="00C869A5" w:rsidRPr="00D67946" w:rsidRDefault="00C869A5" w:rsidP="00C869A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C869A5" w:rsidP="00C869A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04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K300505 – Izgradnja javne rasvjete</w:t>
            </w:r>
          </w:p>
          <w:p w:rsidR="0098785E" w:rsidRPr="00D67946" w:rsidRDefault="0098785E" w:rsidP="00A72BC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C869A5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Javna rasvjeta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povećanje ekonomičnosti – LED rasvjeta)</w:t>
            </w:r>
          </w:p>
        </w:tc>
        <w:tc>
          <w:tcPr>
            <w:tcW w:w="1814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3.3. Poboljšanje kvalitete komunalne opremljenosti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3.3.3. Izgradnja, održavan</w:t>
            </w:r>
            <w:r w:rsidR="002A06CC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je i unapređenje elektroprijeno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sne mreže te sustava javne rasvjete</w:t>
            </w:r>
          </w:p>
        </w:tc>
        <w:tc>
          <w:tcPr>
            <w:tcW w:w="1588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  <w:tc>
          <w:tcPr>
            <w:tcW w:w="1673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  <w:tc>
          <w:tcPr>
            <w:tcW w:w="1559" w:type="dxa"/>
          </w:tcPr>
          <w:p w:rsidR="0098785E" w:rsidRPr="00D67946" w:rsidRDefault="00C869A5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 kn</w:t>
            </w:r>
          </w:p>
        </w:tc>
      </w:tr>
      <w:tr w:rsidR="00D67946" w:rsidRPr="00D67946" w:rsidTr="00D67946">
        <w:trPr>
          <w:trHeight w:val="2245"/>
        </w:trPr>
        <w:tc>
          <w:tcPr>
            <w:tcW w:w="1868" w:type="dxa"/>
          </w:tcPr>
          <w:p w:rsidR="0098785E" w:rsidRPr="00D67946" w:rsidRDefault="0098785E" w:rsidP="00383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3006 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Komunalna infrastruktura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Zaštita okoliša</w:t>
            </w:r>
          </w:p>
          <w:p w:rsidR="0098785E" w:rsidRPr="00D67946" w:rsidRDefault="0098785E" w:rsidP="00383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4A062E" w:rsidP="00383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A44BB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01</w:t>
            </w:r>
          </w:p>
          <w:p w:rsidR="00A44BBD" w:rsidRPr="00D67946" w:rsidRDefault="00A44BBD" w:rsidP="00383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05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K300601– Sanacija nelegalnih deponija 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otpada</w:t>
            </w:r>
          </w:p>
          <w:p w:rsidR="0098785E" w:rsidRPr="00D67946" w:rsidRDefault="0098785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(projektna dokumentacija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plan gospodarenja; oprema za razvrstavanje otpada)</w:t>
            </w:r>
          </w:p>
        </w:tc>
        <w:tc>
          <w:tcPr>
            <w:tcW w:w="1814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 Očuvanje okoliša i zaštita prirode</w:t>
            </w:r>
          </w:p>
          <w:p w:rsidR="004A062E" w:rsidRPr="00D67946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3.5.1. Uspostava održivog integralnog sustava gospodarenja otpadom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:rsidR="004A062E" w:rsidRPr="00D67946" w:rsidRDefault="00A44BBD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A44BBD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20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 kn</w:t>
            </w:r>
          </w:p>
        </w:tc>
        <w:tc>
          <w:tcPr>
            <w:tcW w:w="1673" w:type="dxa"/>
          </w:tcPr>
          <w:p w:rsidR="004A062E" w:rsidRPr="00D67946" w:rsidRDefault="00A44BBD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150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A44BBD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2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0.000,00 kn </w:t>
            </w:r>
          </w:p>
        </w:tc>
        <w:tc>
          <w:tcPr>
            <w:tcW w:w="1559" w:type="dxa"/>
          </w:tcPr>
          <w:p w:rsidR="004A062E" w:rsidRPr="00D67946" w:rsidRDefault="00A44BBD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150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A44BBD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2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0.000,00 kn </w:t>
            </w:r>
          </w:p>
        </w:tc>
      </w:tr>
      <w:tr w:rsidR="00D67946" w:rsidRPr="00D67946" w:rsidTr="00D67946">
        <w:trPr>
          <w:trHeight w:val="850"/>
        </w:trPr>
        <w:tc>
          <w:tcPr>
            <w:tcW w:w="1868" w:type="dxa"/>
          </w:tcPr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3006 Komunalna infrastruktura - Zaštita okoliša</w:t>
            </w: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Default="00A44BBD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03</w:t>
            </w:r>
          </w:p>
          <w:p w:rsidR="00A44BBD" w:rsidRPr="00D67946" w:rsidRDefault="00A44BBD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05</w:t>
            </w:r>
          </w:p>
        </w:tc>
        <w:tc>
          <w:tcPr>
            <w:tcW w:w="927" w:type="dxa"/>
          </w:tcPr>
          <w:p w:rsidR="004A062E" w:rsidRPr="00D67946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4A062E" w:rsidRPr="00D67946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4A062E" w:rsidRPr="00D67946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K300602 – Energetska učinkovitost u </w:t>
            </w:r>
            <w:proofErr w:type="spellStart"/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zgradarstvu</w:t>
            </w:r>
            <w:proofErr w:type="spellEnd"/>
          </w:p>
          <w:p w:rsidR="004A062E" w:rsidRPr="00D67946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(izgradnja solarnih panela; energetska obnova zgrada</w:t>
            </w:r>
            <w:r w:rsidR="002A06CC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3.4. Ulaganje u obnovljive izvore energije i učinkovito korištenje energije</w:t>
            </w: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3.4.1. Poticanje proizvodnje energije iz obnovljivih izvora</w:t>
            </w: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3.4.2. Promicanje energetske učinkovitosti</w:t>
            </w:r>
          </w:p>
          <w:p w:rsidR="004A062E" w:rsidRPr="00D67946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:rsidR="004A062E" w:rsidRPr="00D67946" w:rsidRDefault="00BA2981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1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 kn</w:t>
            </w:r>
          </w:p>
          <w:p w:rsidR="004A062E" w:rsidRPr="00D67946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BA2981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1.750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</w:tcPr>
          <w:p w:rsidR="004A062E" w:rsidRPr="00D67946" w:rsidRDefault="00BA2981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 kn</w:t>
            </w: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BA2981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1.750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</w:tcPr>
          <w:p w:rsidR="004A062E" w:rsidRPr="00D67946" w:rsidRDefault="00BA2981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 kn</w:t>
            </w: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D67946" w:rsidRDefault="00BA2981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1.75</w:t>
            </w:r>
            <w:r w:rsidR="004A062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</w:tr>
      <w:tr w:rsidR="00D67946" w:rsidRPr="00D67946" w:rsidTr="00D67946">
        <w:tc>
          <w:tcPr>
            <w:tcW w:w="1868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3010  </w:t>
            </w:r>
            <w:r w:rsidR="00A94E37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Programska djelatnost kulture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Javne potrebe u kulturi, rekreaciji i religiji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A94E3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03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424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A301002 – Djelatnost knjižnice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(knjige za knjižnicu </w:t>
            </w:r>
            <w:proofErr w:type="spellStart"/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Lovas</w:t>
            </w:r>
            <w:proofErr w:type="spellEnd"/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 te očuvanje kulturne baštine)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4.3.3. Poboljšanje uvjeta za rad organizacija i ustanova u kulturi</w:t>
            </w:r>
          </w:p>
        </w:tc>
        <w:tc>
          <w:tcPr>
            <w:tcW w:w="1588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  <w:tc>
          <w:tcPr>
            <w:tcW w:w="1673" w:type="dxa"/>
          </w:tcPr>
          <w:p w:rsidR="0098785E" w:rsidRPr="00D67946" w:rsidRDefault="0098785E" w:rsidP="00A7367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  <w:tc>
          <w:tcPr>
            <w:tcW w:w="1559" w:type="dxa"/>
          </w:tcPr>
          <w:p w:rsidR="0098785E" w:rsidRPr="00D67946" w:rsidRDefault="0098785E" w:rsidP="00A7367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</w:tr>
      <w:tr w:rsidR="00D67946" w:rsidRPr="00D67946" w:rsidTr="00D67946">
        <w:tc>
          <w:tcPr>
            <w:tcW w:w="1868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3011 </w:t>
            </w:r>
            <w:r w:rsidR="0019035D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Programska djelatnost športa - 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Organizacija rekreacije i športskih aktivnosti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19035D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05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K301102 – Nabava opreme i izgradnja športskih objekata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(rekreacijski objekti)</w:t>
            </w:r>
          </w:p>
        </w:tc>
        <w:tc>
          <w:tcPr>
            <w:tcW w:w="1814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4.4. Unapređenje sportske infrastrukture i razvoj sportskih programa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4.4.1. Izgradnja, preuređenje i opremanje sportskih objekata</w:t>
            </w:r>
          </w:p>
        </w:tc>
        <w:tc>
          <w:tcPr>
            <w:tcW w:w="1588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 kn</w:t>
            </w:r>
          </w:p>
        </w:tc>
        <w:tc>
          <w:tcPr>
            <w:tcW w:w="1673" w:type="dxa"/>
          </w:tcPr>
          <w:p w:rsidR="0098785E" w:rsidRPr="00D67946" w:rsidRDefault="0019035D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 kn</w:t>
            </w:r>
          </w:p>
        </w:tc>
      </w:tr>
      <w:tr w:rsidR="00D67946" w:rsidRPr="00D67946" w:rsidTr="00D67946">
        <w:tc>
          <w:tcPr>
            <w:tcW w:w="1868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3012 </w:t>
            </w:r>
            <w:r w:rsidR="00622505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Programska djelatnost socijalne skrbi - </w:t>
            </w: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Program socijalne skrbi i novčanih pomoći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622505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05</w:t>
            </w:r>
          </w:p>
        </w:tc>
        <w:tc>
          <w:tcPr>
            <w:tcW w:w="927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K301204 – Izgradnja Doma za dnevnu skrb starijih i nemoćnih osoba u  </w:t>
            </w:r>
            <w:proofErr w:type="spellStart"/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Lovasu</w:t>
            </w:r>
            <w:proofErr w:type="spellEnd"/>
            <w:r w:rsidR="00622505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(izgradnja Doma za dnevnu skrb starijih i nemoćnih osoba – Mjera 7.4)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 Poboljšanje kvalitete života i razvoj socijalnih usluga</w:t>
            </w: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4.2.1.  Izgradnja, dogradnja i opremanje ustanova socijalne skrbi</w:t>
            </w:r>
          </w:p>
        </w:tc>
        <w:tc>
          <w:tcPr>
            <w:tcW w:w="1588" w:type="dxa"/>
          </w:tcPr>
          <w:p w:rsidR="0098785E" w:rsidRPr="00D67946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</w:tc>
        <w:tc>
          <w:tcPr>
            <w:tcW w:w="1673" w:type="dxa"/>
          </w:tcPr>
          <w:p w:rsidR="0098785E" w:rsidRPr="00D67946" w:rsidRDefault="00622505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</w:tcPr>
          <w:p w:rsidR="0098785E" w:rsidRPr="00D67946" w:rsidRDefault="00622505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</w:t>
            </w:r>
            <w:r w:rsidR="0098785E" w:rsidRPr="00D6794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</w:tbl>
    <w:p w:rsidR="0098785E" w:rsidRPr="00D67946" w:rsidRDefault="0098785E" w:rsidP="00397E23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D974B0" w:rsidRPr="00D67946" w:rsidRDefault="00D974B0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67946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lastRenderedPageBreak/>
        <w:t>Izvori financiranja razvojnih programa:</w:t>
      </w:r>
    </w:p>
    <w:p w:rsidR="0098785E" w:rsidRPr="00D67946" w:rsidRDefault="00BA2981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01. Opći prihodi i primici</w:t>
      </w:r>
    </w:p>
    <w:p w:rsidR="0098785E" w:rsidRPr="00D67946" w:rsidRDefault="0098785E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>03.Vlastiti prihodi</w:t>
      </w:r>
    </w:p>
    <w:p w:rsidR="0098785E" w:rsidRPr="00D67946" w:rsidRDefault="0098785E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>04.Prihodi za posebne namjene</w:t>
      </w:r>
    </w:p>
    <w:p w:rsidR="0098785E" w:rsidRPr="00D67946" w:rsidRDefault="0098785E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>05.Pomoći</w:t>
      </w:r>
    </w:p>
    <w:p w:rsidR="0098785E" w:rsidRPr="00D67946" w:rsidRDefault="0098785E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>07.Prihodi od prodaje ili zamjene nefinancijske imovine i naknade s naslova osiguranja.</w:t>
      </w:r>
    </w:p>
    <w:p w:rsidR="0098785E" w:rsidRPr="00D67946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67946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67946" w:rsidRDefault="0098785E" w:rsidP="00424C92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:rsidR="0098785E" w:rsidRPr="00D67946" w:rsidRDefault="0098785E" w:rsidP="007850D4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67946" w:rsidRDefault="0098785E" w:rsidP="007850D4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 xml:space="preserve">Plan razvojnih programa Općine </w:t>
      </w:r>
      <w:proofErr w:type="spellStart"/>
      <w:r w:rsidRPr="00D67946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Pr="00D67946">
        <w:rPr>
          <w:rFonts w:ascii="Times New Roman" w:hAnsi="Times New Roman" w:cs="Times New Roman"/>
          <w:sz w:val="24"/>
          <w:szCs w:val="24"/>
          <w:lang w:val="hr-HR"/>
        </w:rPr>
        <w:t xml:space="preserve"> za razdoblje od 201</w:t>
      </w:r>
      <w:r w:rsidR="00D67946" w:rsidRPr="00D67946">
        <w:rPr>
          <w:rFonts w:ascii="Times New Roman" w:hAnsi="Times New Roman" w:cs="Times New Roman"/>
          <w:sz w:val="24"/>
          <w:szCs w:val="24"/>
          <w:lang w:val="hr-HR"/>
        </w:rPr>
        <w:t>8. do 2020</w:t>
      </w:r>
      <w:r w:rsidRPr="00D67946">
        <w:rPr>
          <w:rFonts w:ascii="Times New Roman" w:hAnsi="Times New Roman" w:cs="Times New Roman"/>
          <w:sz w:val="24"/>
          <w:szCs w:val="24"/>
          <w:lang w:val="hr-HR"/>
        </w:rPr>
        <w:t xml:space="preserve">. godine sastavni je dio Proračuna Općine </w:t>
      </w:r>
      <w:proofErr w:type="spellStart"/>
      <w:r w:rsidRPr="00D67946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Pr="00D67946">
        <w:rPr>
          <w:rFonts w:ascii="Times New Roman" w:hAnsi="Times New Roman" w:cs="Times New Roman"/>
          <w:sz w:val="24"/>
          <w:szCs w:val="24"/>
          <w:lang w:val="hr-HR"/>
        </w:rPr>
        <w:t xml:space="preserve"> za 201</w:t>
      </w:r>
      <w:r w:rsidR="00D67946" w:rsidRPr="00D67946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D67946">
        <w:rPr>
          <w:rFonts w:ascii="Times New Roman" w:hAnsi="Times New Roman" w:cs="Times New Roman"/>
          <w:sz w:val="24"/>
          <w:szCs w:val="24"/>
          <w:lang w:val="hr-HR"/>
        </w:rPr>
        <w:t xml:space="preserve">. godinu. </w:t>
      </w:r>
    </w:p>
    <w:p w:rsidR="0098785E" w:rsidRPr="00D67946" w:rsidRDefault="0098785E" w:rsidP="007850D4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67946" w:rsidRDefault="0098785E" w:rsidP="00B746CF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>Članak 3.</w:t>
      </w:r>
    </w:p>
    <w:p w:rsidR="0098785E" w:rsidRPr="00D67946" w:rsidRDefault="0098785E" w:rsidP="00B746CF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67946" w:rsidRDefault="0098785E" w:rsidP="007850D4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>Plan razvojnih programa stupa na snagu osmog dana od dana objave u “Službenom vjesniku” Vukovarsko-srijemske županije, a primjenjuje se od 01. siječnja 201</w:t>
      </w:r>
      <w:r w:rsidR="00D67946" w:rsidRPr="00D67946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D67946">
        <w:rPr>
          <w:rFonts w:ascii="Times New Roman" w:hAnsi="Times New Roman" w:cs="Times New Roman"/>
          <w:sz w:val="24"/>
          <w:szCs w:val="24"/>
          <w:lang w:val="hr-HR"/>
        </w:rPr>
        <w:t xml:space="preserve">. godine.      </w:t>
      </w:r>
    </w:p>
    <w:p w:rsidR="0098785E" w:rsidRPr="00D67946" w:rsidRDefault="0098785E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67946" w:rsidRDefault="0098785E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D67946" w:rsidRDefault="0098785E" w:rsidP="009B1E24">
      <w:pPr>
        <w:tabs>
          <w:tab w:val="left" w:pos="780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Predsjednik Općinskog vijeća</w:t>
      </w:r>
    </w:p>
    <w:p w:rsidR="0098785E" w:rsidRPr="00D67946" w:rsidRDefault="0098785E" w:rsidP="009B1E24">
      <w:pPr>
        <w:tabs>
          <w:tab w:val="left" w:pos="8445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D67946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Stjepan Milas</w:t>
      </w:r>
    </w:p>
    <w:sectPr w:rsidR="0098785E" w:rsidRPr="00D67946" w:rsidSect="00BE208C">
      <w:pgSz w:w="15840" w:h="12240" w:orient="landscape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Mistral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675F1"/>
    <w:multiLevelType w:val="hybridMultilevel"/>
    <w:tmpl w:val="AA8C3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1DFF"/>
    <w:multiLevelType w:val="hybridMultilevel"/>
    <w:tmpl w:val="2050E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E0C81"/>
    <w:multiLevelType w:val="hybridMultilevel"/>
    <w:tmpl w:val="A15E0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305DC"/>
    <w:multiLevelType w:val="hybridMultilevel"/>
    <w:tmpl w:val="BA7CB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61D68"/>
    <w:multiLevelType w:val="hybridMultilevel"/>
    <w:tmpl w:val="8E3C0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C27F0"/>
    <w:multiLevelType w:val="hybridMultilevel"/>
    <w:tmpl w:val="4FA60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8C"/>
    <w:rsid w:val="00005F63"/>
    <w:rsid w:val="00017C6A"/>
    <w:rsid w:val="000254D5"/>
    <w:rsid w:val="00027EE8"/>
    <w:rsid w:val="000558E2"/>
    <w:rsid w:val="00074BD0"/>
    <w:rsid w:val="00077955"/>
    <w:rsid w:val="00085328"/>
    <w:rsid w:val="000B4BFD"/>
    <w:rsid w:val="000C69B2"/>
    <w:rsid w:val="000D73AC"/>
    <w:rsid w:val="000F5B57"/>
    <w:rsid w:val="000F74A1"/>
    <w:rsid w:val="00155AB7"/>
    <w:rsid w:val="00157B42"/>
    <w:rsid w:val="001700CB"/>
    <w:rsid w:val="00184EC2"/>
    <w:rsid w:val="0019035D"/>
    <w:rsid w:val="001A6DAF"/>
    <w:rsid w:val="001C12DA"/>
    <w:rsid w:val="001D3ACF"/>
    <w:rsid w:val="0020740F"/>
    <w:rsid w:val="00217D43"/>
    <w:rsid w:val="00220F9B"/>
    <w:rsid w:val="0024573D"/>
    <w:rsid w:val="00252C74"/>
    <w:rsid w:val="00261EAA"/>
    <w:rsid w:val="002A06CC"/>
    <w:rsid w:val="002B021D"/>
    <w:rsid w:val="002F4266"/>
    <w:rsid w:val="00307591"/>
    <w:rsid w:val="00315736"/>
    <w:rsid w:val="00336800"/>
    <w:rsid w:val="0034341D"/>
    <w:rsid w:val="00380725"/>
    <w:rsid w:val="00383F63"/>
    <w:rsid w:val="003847FF"/>
    <w:rsid w:val="00397E23"/>
    <w:rsid w:val="003B798F"/>
    <w:rsid w:val="003B7E0C"/>
    <w:rsid w:val="003C723B"/>
    <w:rsid w:val="003C760B"/>
    <w:rsid w:val="003F1675"/>
    <w:rsid w:val="003F2175"/>
    <w:rsid w:val="004147BA"/>
    <w:rsid w:val="00424C92"/>
    <w:rsid w:val="004260A1"/>
    <w:rsid w:val="004340E8"/>
    <w:rsid w:val="004407D9"/>
    <w:rsid w:val="004617C2"/>
    <w:rsid w:val="00467DCE"/>
    <w:rsid w:val="004A062E"/>
    <w:rsid w:val="004A0C7D"/>
    <w:rsid w:val="004B5CFC"/>
    <w:rsid w:val="004C059C"/>
    <w:rsid w:val="00544338"/>
    <w:rsid w:val="00571708"/>
    <w:rsid w:val="005A36FE"/>
    <w:rsid w:val="005C3D83"/>
    <w:rsid w:val="006134AE"/>
    <w:rsid w:val="006143AB"/>
    <w:rsid w:val="00617B58"/>
    <w:rsid w:val="00622505"/>
    <w:rsid w:val="00627C19"/>
    <w:rsid w:val="0063645F"/>
    <w:rsid w:val="00637058"/>
    <w:rsid w:val="00651F28"/>
    <w:rsid w:val="00655874"/>
    <w:rsid w:val="00661FB3"/>
    <w:rsid w:val="006651A7"/>
    <w:rsid w:val="00667C87"/>
    <w:rsid w:val="00672946"/>
    <w:rsid w:val="00681576"/>
    <w:rsid w:val="006A239F"/>
    <w:rsid w:val="006D11DF"/>
    <w:rsid w:val="007156E7"/>
    <w:rsid w:val="007264B8"/>
    <w:rsid w:val="0076625C"/>
    <w:rsid w:val="00771037"/>
    <w:rsid w:val="007850D4"/>
    <w:rsid w:val="007D28C6"/>
    <w:rsid w:val="007D6575"/>
    <w:rsid w:val="00825C9F"/>
    <w:rsid w:val="008701E7"/>
    <w:rsid w:val="008775CB"/>
    <w:rsid w:val="0088605B"/>
    <w:rsid w:val="00887D63"/>
    <w:rsid w:val="008B00E3"/>
    <w:rsid w:val="00925687"/>
    <w:rsid w:val="00941252"/>
    <w:rsid w:val="00954C80"/>
    <w:rsid w:val="0098785E"/>
    <w:rsid w:val="009A508E"/>
    <w:rsid w:val="009B1E24"/>
    <w:rsid w:val="009E6B46"/>
    <w:rsid w:val="009F3403"/>
    <w:rsid w:val="00A13E93"/>
    <w:rsid w:val="00A32BD9"/>
    <w:rsid w:val="00A356A0"/>
    <w:rsid w:val="00A3729D"/>
    <w:rsid w:val="00A44BBD"/>
    <w:rsid w:val="00A546B9"/>
    <w:rsid w:val="00A62788"/>
    <w:rsid w:val="00A72BCD"/>
    <w:rsid w:val="00A73673"/>
    <w:rsid w:val="00A8013C"/>
    <w:rsid w:val="00A94E37"/>
    <w:rsid w:val="00AA3B13"/>
    <w:rsid w:val="00AE1EBE"/>
    <w:rsid w:val="00AE27D1"/>
    <w:rsid w:val="00AE6DD3"/>
    <w:rsid w:val="00B24DB8"/>
    <w:rsid w:val="00B33EDF"/>
    <w:rsid w:val="00B746CF"/>
    <w:rsid w:val="00B808AD"/>
    <w:rsid w:val="00B855D0"/>
    <w:rsid w:val="00B86958"/>
    <w:rsid w:val="00BA2981"/>
    <w:rsid w:val="00BB3404"/>
    <w:rsid w:val="00BE208C"/>
    <w:rsid w:val="00C273E5"/>
    <w:rsid w:val="00C45EB1"/>
    <w:rsid w:val="00C4716E"/>
    <w:rsid w:val="00C50AC0"/>
    <w:rsid w:val="00C76711"/>
    <w:rsid w:val="00C76CE3"/>
    <w:rsid w:val="00C869A5"/>
    <w:rsid w:val="00D36B8B"/>
    <w:rsid w:val="00D405DE"/>
    <w:rsid w:val="00D67946"/>
    <w:rsid w:val="00D974B0"/>
    <w:rsid w:val="00DE331C"/>
    <w:rsid w:val="00DE453A"/>
    <w:rsid w:val="00DF55D1"/>
    <w:rsid w:val="00E13F5A"/>
    <w:rsid w:val="00E32797"/>
    <w:rsid w:val="00E74767"/>
    <w:rsid w:val="00E84F1F"/>
    <w:rsid w:val="00EA3FA8"/>
    <w:rsid w:val="00EC6062"/>
    <w:rsid w:val="00EE0BD5"/>
    <w:rsid w:val="00EE459E"/>
    <w:rsid w:val="00F20E07"/>
    <w:rsid w:val="00F21A16"/>
    <w:rsid w:val="00F34129"/>
    <w:rsid w:val="00F3620F"/>
    <w:rsid w:val="00FC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16D78B-8040-4D5D-9670-542508D1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08C"/>
    <w:rPr>
      <w:rFonts w:ascii="Arial" w:eastAsia="Times New Roman" w:hAnsi="Arial" w:cs="Aria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4340E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99"/>
    <w:qFormat/>
    <w:rsid w:val="00F21A16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13E9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3E9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2455F-E6DD-40D8-B030-E5DD02D2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</vt:lpstr>
    </vt:vector>
  </TitlesOfParts>
  <Company>OL</Company>
  <LinksUpToDate>false</LinksUpToDate>
  <CharactersWithSpaces>8435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Opcina</dc:creator>
  <cp:keywords/>
  <dc:description/>
  <cp:lastModifiedBy>Vanja Balić</cp:lastModifiedBy>
  <cp:revision>6</cp:revision>
  <cp:lastPrinted>2017-12-13T12:38:00Z</cp:lastPrinted>
  <dcterms:created xsi:type="dcterms:W3CDTF">2017-12-13T09:01:00Z</dcterms:created>
  <dcterms:modified xsi:type="dcterms:W3CDTF">2017-12-18T07:18:00Z</dcterms:modified>
</cp:coreProperties>
</file>