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Msxml2.SAXXMLReader.5.0" ShapeID="_x0000_i1025" DrawAspect="Content" ObjectID="_1578200595" r:id="rId7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855B2E">
        <w:rPr>
          <w:rFonts w:ascii="Times New Roman" w:hAnsi="Times New Roman" w:cs="Times New Roman"/>
          <w:sz w:val="24"/>
          <w:szCs w:val="24"/>
          <w:lang w:val="hr-HR"/>
        </w:rPr>
        <w:t>-01/07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4B5CFC">
        <w:rPr>
          <w:rFonts w:ascii="Times New Roman" w:hAnsi="Times New Roman" w:cs="Times New Roman"/>
          <w:sz w:val="24"/>
          <w:szCs w:val="24"/>
          <w:lang w:val="hr-HR"/>
        </w:rPr>
        <w:t>. broj: 2196/05-1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-02</w:t>
      </w:r>
    </w:p>
    <w:p w:rsidR="0098785E" w:rsidRPr="005A36FE" w:rsidRDefault="00217D43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A0466">
        <w:rPr>
          <w:rFonts w:ascii="Times New Roman" w:hAnsi="Times New Roman" w:cs="Times New Roman"/>
          <w:sz w:val="24"/>
          <w:szCs w:val="24"/>
          <w:lang w:val="hr-HR"/>
        </w:rPr>
        <w:t>29.prosinca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 xml:space="preserve"> 2017.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Default="0098785E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16.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 w:rsidR="00CA0466">
        <w:rPr>
          <w:rFonts w:ascii="Times New Roman" w:hAnsi="Times New Roman" w:cs="Times New Roman"/>
          <w:sz w:val="24"/>
          <w:szCs w:val="24"/>
          <w:lang w:val="hr-HR"/>
        </w:rPr>
        <w:t xml:space="preserve">vijeće Općine </w:t>
      </w:r>
      <w:proofErr w:type="spellStart"/>
      <w:r w:rsidR="00CA0466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CA0466">
        <w:rPr>
          <w:rFonts w:ascii="Times New Roman" w:hAnsi="Times New Roman" w:cs="Times New Roman"/>
          <w:sz w:val="24"/>
          <w:szCs w:val="24"/>
          <w:lang w:val="hr-HR"/>
        </w:rPr>
        <w:t xml:space="preserve"> na svojoj VIII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217D43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217D43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217D43">
        <w:rPr>
          <w:rFonts w:ascii="Times New Roman" w:hAnsi="Times New Roman" w:cs="Times New Roman"/>
          <w:sz w:val="24"/>
          <w:szCs w:val="24"/>
          <w:lang w:val="hr-HR"/>
        </w:rPr>
        <w:t xml:space="preserve"> dana</w:t>
      </w:r>
      <w:r w:rsidR="00CA0466">
        <w:rPr>
          <w:rFonts w:ascii="Times New Roman" w:hAnsi="Times New Roman" w:cs="Times New Roman"/>
          <w:sz w:val="24"/>
          <w:szCs w:val="24"/>
          <w:lang w:val="hr-HR"/>
        </w:rPr>
        <w:t xml:space="preserve"> 29.prosinca 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2017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794251" w:rsidRDefault="00794251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Pr="005A36FE" w:rsidRDefault="00794251" w:rsidP="0079425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Pr="005A36FE" w:rsidRDefault="00794251" w:rsidP="0079425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IZMJENE I DOPUNE</w:t>
      </w:r>
    </w:p>
    <w:p w:rsidR="00794251" w:rsidRPr="005A36FE" w:rsidRDefault="00794251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794251" w:rsidRDefault="0098785E" w:rsidP="0079425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98785E" w:rsidRPr="005A36FE" w:rsidRDefault="0098785E" w:rsidP="00794251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</w:t>
      </w:r>
      <w:r w:rsidR="004617C2">
        <w:rPr>
          <w:rFonts w:ascii="Times New Roman" w:hAnsi="Times New Roman" w:cs="Times New Roman"/>
          <w:b/>
          <w:bCs/>
          <w:sz w:val="28"/>
          <w:szCs w:val="28"/>
          <w:lang w:val="hr-HR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201</w:t>
      </w:r>
      <w:r w:rsidR="004617C2">
        <w:rPr>
          <w:rFonts w:ascii="Times New Roman" w:hAnsi="Times New Roman" w:cs="Times New Roman"/>
          <w:b/>
          <w:bCs/>
          <w:sz w:val="28"/>
          <w:szCs w:val="28"/>
          <w:lang w:val="hr-HR"/>
        </w:rPr>
        <w:t>9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794251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</w:t>
      </w:r>
      <w:r w:rsidR="004617C2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 do 201</w:t>
      </w:r>
      <w:r w:rsidR="004617C2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60"/>
        <w:gridCol w:w="1701"/>
        <w:gridCol w:w="1559"/>
      </w:tblGrid>
      <w:tr w:rsidR="0098785E" w:rsidRPr="005A36FE" w:rsidTr="004617C2">
        <w:trPr>
          <w:trHeight w:val="510"/>
        </w:trPr>
        <w:tc>
          <w:tcPr>
            <w:tcW w:w="1868" w:type="dxa"/>
            <w:vMerge w:val="restart"/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559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 w:rsidTr="004617C2">
        <w:trPr>
          <w:trHeight w:val="315"/>
        </w:trPr>
        <w:tc>
          <w:tcPr>
            <w:tcW w:w="1868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</w:t>
            </w:r>
            <w:r w:rsidR="00825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7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825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2018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                         201</w:t>
            </w:r>
            <w:r w:rsidR="00825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9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5A36FE" w:rsidTr="004617C2">
        <w:trPr>
          <w:trHeight w:val="315"/>
        </w:trPr>
        <w:tc>
          <w:tcPr>
            <w:tcW w:w="1868" w:type="dxa"/>
            <w:tcBorders>
              <w:bottom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98785E" w:rsidRPr="005A36FE" w:rsidTr="004617C2">
        <w:tc>
          <w:tcPr>
            <w:tcW w:w="1868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uprava i administracija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617C2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5A36FE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- Nabava dugotrajne imovin</w:t>
            </w:r>
            <w:r w:rsidR="00825C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2F405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13.100,0</w:t>
            </w:r>
            <w:r w:rsidR="00CA046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CA046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306.000</w:t>
            </w:r>
            <w:r w:rsidR="00EF4F1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F945B0" w:rsidRPr="005A36FE" w:rsidTr="004617C2">
        <w:tc>
          <w:tcPr>
            <w:tcW w:w="1868" w:type="dxa"/>
          </w:tcPr>
          <w:p w:rsidR="00F945B0" w:rsidRDefault="00F945B0" w:rsidP="00F945B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2F4054" w:rsidRDefault="002F4054" w:rsidP="00F945B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F4054" w:rsidRPr="005A36FE" w:rsidRDefault="002F4054" w:rsidP="00F945B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06</w:t>
            </w:r>
          </w:p>
          <w:p w:rsidR="00F945B0" w:rsidRDefault="00F945B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F945B0" w:rsidRPr="005A36FE" w:rsidRDefault="00F945B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F945B0" w:rsidRPr="005A36FE" w:rsidRDefault="002F405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F945B0" w:rsidRDefault="00F945B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K301211- Kuća i dvor</w:t>
            </w:r>
          </w:p>
        </w:tc>
        <w:tc>
          <w:tcPr>
            <w:tcW w:w="1814" w:type="dxa"/>
          </w:tcPr>
          <w:p w:rsidR="00F945B0" w:rsidRPr="005A36FE" w:rsidRDefault="00F945B0" w:rsidP="00F945B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F945B0" w:rsidRPr="005A36FE" w:rsidRDefault="00F945B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:rsidR="00F945B0" w:rsidRDefault="00F945B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701" w:type="dxa"/>
          </w:tcPr>
          <w:p w:rsidR="00F945B0" w:rsidRDefault="002F405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:rsidR="00F945B0" w:rsidRDefault="002F405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98785E" w:rsidRPr="005A36FE" w:rsidTr="004A062E">
        <w:trPr>
          <w:trHeight w:val="2268"/>
        </w:trPr>
        <w:tc>
          <w:tcPr>
            <w:tcW w:w="1868" w:type="dxa"/>
          </w:tcPr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3004  </w:t>
            </w:r>
            <w:r w:rsidR="006143A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07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Održavanje groblja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CA046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28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785E" w:rsidRPr="005A36FE" w:rsidTr="004A062E">
        <w:trPr>
          <w:trHeight w:val="1780"/>
        </w:trPr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2F405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03, 05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Izrada projektne dokumentacije</w:t>
            </w:r>
          </w:p>
          <w:p w:rsidR="0098785E" w:rsidRPr="005A36FE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2F405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53.6</w:t>
            </w:r>
            <w:r w:rsidR="00CA046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 w:rsidTr="004A062E">
        <w:trPr>
          <w:trHeight w:val="2259"/>
        </w:trPr>
        <w:tc>
          <w:tcPr>
            <w:tcW w:w="1868" w:type="dxa"/>
          </w:tcPr>
          <w:p w:rsidR="00FC1F04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cesta, nogostupa, potp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ornih zidova</w:t>
            </w:r>
          </w:p>
          <w:p w:rsidR="0098785E" w:rsidRPr="005A36FE" w:rsidRDefault="0098785E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FC1F0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nerazvrstane ceste – Mjera 7.2; izgradnja nogostupa i potpornih zidova)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60" w:type="dxa"/>
          </w:tcPr>
          <w:p w:rsidR="0098785E" w:rsidRDefault="00CA046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84.000,00</w:t>
            </w:r>
            <w:r w:rsidR="00FC1F0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5A36FE" w:rsidRDefault="00CA046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412.500,00</w:t>
            </w:r>
            <w:r w:rsidR="00FC1F0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</w:tr>
      <w:tr w:rsidR="0098785E" w:rsidRPr="005A36FE" w:rsidTr="004A062E">
        <w:trPr>
          <w:trHeight w:val="2740"/>
        </w:trPr>
        <w:tc>
          <w:tcPr>
            <w:tcW w:w="1868" w:type="dxa"/>
          </w:tcPr>
          <w:p w:rsidR="00FC1F04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 Izgradnja objekata i uređaja vodoopskrbe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dio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Pr="005A36FE" w:rsidRDefault="002F405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412.0</w:t>
            </w:r>
            <w:r w:rsidR="00CA046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 w:rsidTr="004A062E">
        <w:trPr>
          <w:trHeight w:val="2688"/>
        </w:trPr>
        <w:tc>
          <w:tcPr>
            <w:tcW w:w="1868" w:type="dxa"/>
          </w:tcPr>
          <w:p w:rsidR="00C869A5" w:rsidRPr="005A36FE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C869A5" w:rsidRPr="005A36FE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javne rasvjete</w:t>
            </w:r>
          </w:p>
          <w:p w:rsidR="0098785E" w:rsidRPr="005A36FE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C8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Javna rasvjeta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povećanje ekonomičnosti – LED rasvjeta)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3.3.3. Izgradnja, održavanje i unapređenje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elektroprijeno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-sne mreže te sustava javne rasvjete</w:t>
            </w:r>
          </w:p>
        </w:tc>
        <w:tc>
          <w:tcPr>
            <w:tcW w:w="1560" w:type="dxa"/>
          </w:tcPr>
          <w:p w:rsidR="0098785E" w:rsidRPr="005A36FE" w:rsidRDefault="00FD685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2.8</w:t>
            </w:r>
            <w:r w:rsidR="00CA046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C869A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Djelatnost knjižnice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60" w:type="dxa"/>
          </w:tcPr>
          <w:p w:rsidR="0098785E" w:rsidRPr="005A36FE" w:rsidRDefault="00FD685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</w:t>
            </w:r>
            <w:r w:rsidR="00CA046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</w:t>
            </w:r>
            <w:r w:rsidR="001903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športa - 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opreme i izgradnja športskih objekata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701" w:type="dxa"/>
          </w:tcPr>
          <w:p w:rsidR="0098785E" w:rsidRPr="005A36FE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</w:tbl>
    <w:p w:rsidR="0098785E" w:rsidRPr="005A36FE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D974B0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03.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04.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05.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07.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5A36FE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Default="00794251" w:rsidP="00794251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2017. do 2019. godine sastavni su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CA0466">
        <w:rPr>
          <w:rFonts w:ascii="Times New Roman" w:hAnsi="Times New Roman" w:cs="Times New Roman"/>
          <w:sz w:val="24"/>
          <w:szCs w:val="24"/>
          <w:lang w:val="hr-HR"/>
        </w:rPr>
        <w:t xml:space="preserve">Trećih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izmjena i dopuna Proračuna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2017. godinu i projekcija proračunske potrošnje za 2018. i 2019. godinu, a stupaju na snagu osmog dana od dana objave u „Službenom vjesniku“ Vukovarsko-srijemske županije.</w:t>
      </w:r>
    </w:p>
    <w:p w:rsidR="00794251" w:rsidRPr="005A36FE" w:rsidRDefault="00794251" w:rsidP="0079425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D685A" w:rsidRDefault="00FD685A" w:rsidP="00FD685A">
      <w:pPr>
        <w:tabs>
          <w:tab w:val="left" w:pos="5730"/>
        </w:tabs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Default="00FD685A" w:rsidP="00FD685A">
      <w:pPr>
        <w:tabs>
          <w:tab w:val="left" w:pos="5730"/>
        </w:tabs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Predsjednik Općinskog vijeća</w:t>
      </w:r>
    </w:p>
    <w:p w:rsidR="0098785E" w:rsidRDefault="00FD685A" w:rsidP="00FD685A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Stjepan Milas</w:t>
      </w: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98785E" w:rsidRPr="005A36FE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98785E" w:rsidRPr="005A36FE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C"/>
    <w:rsid w:val="00005F63"/>
    <w:rsid w:val="00017C6A"/>
    <w:rsid w:val="000254D5"/>
    <w:rsid w:val="00027EE8"/>
    <w:rsid w:val="000451D8"/>
    <w:rsid w:val="000558E2"/>
    <w:rsid w:val="00074BD0"/>
    <w:rsid w:val="00077955"/>
    <w:rsid w:val="00085328"/>
    <w:rsid w:val="000C69B2"/>
    <w:rsid w:val="000D73AC"/>
    <w:rsid w:val="000F5B57"/>
    <w:rsid w:val="000F74A1"/>
    <w:rsid w:val="00155AB7"/>
    <w:rsid w:val="00157B42"/>
    <w:rsid w:val="001700CB"/>
    <w:rsid w:val="00184EC2"/>
    <w:rsid w:val="0019035D"/>
    <w:rsid w:val="001A6DAF"/>
    <w:rsid w:val="001C12DA"/>
    <w:rsid w:val="001D3ACF"/>
    <w:rsid w:val="0020740F"/>
    <w:rsid w:val="00217D43"/>
    <w:rsid w:val="00220F9B"/>
    <w:rsid w:val="0024573D"/>
    <w:rsid w:val="00261EAA"/>
    <w:rsid w:val="002F4054"/>
    <w:rsid w:val="002F4266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47BA"/>
    <w:rsid w:val="00424C92"/>
    <w:rsid w:val="004260A1"/>
    <w:rsid w:val="004340E8"/>
    <w:rsid w:val="004407D9"/>
    <w:rsid w:val="004617C2"/>
    <w:rsid w:val="00466696"/>
    <w:rsid w:val="00467DCE"/>
    <w:rsid w:val="004A062E"/>
    <w:rsid w:val="004A0C7D"/>
    <w:rsid w:val="004B5CFC"/>
    <w:rsid w:val="004C059C"/>
    <w:rsid w:val="00544338"/>
    <w:rsid w:val="00571708"/>
    <w:rsid w:val="005A36FE"/>
    <w:rsid w:val="005C3D83"/>
    <w:rsid w:val="006134AE"/>
    <w:rsid w:val="006143AB"/>
    <w:rsid w:val="00622505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A239F"/>
    <w:rsid w:val="007156E7"/>
    <w:rsid w:val="007264B8"/>
    <w:rsid w:val="0076625C"/>
    <w:rsid w:val="007850D4"/>
    <w:rsid w:val="00794251"/>
    <w:rsid w:val="007D28C6"/>
    <w:rsid w:val="007D6575"/>
    <w:rsid w:val="00825C9F"/>
    <w:rsid w:val="00855B2E"/>
    <w:rsid w:val="008701E7"/>
    <w:rsid w:val="008775CB"/>
    <w:rsid w:val="0088605B"/>
    <w:rsid w:val="00887D63"/>
    <w:rsid w:val="008B00E3"/>
    <w:rsid w:val="00925687"/>
    <w:rsid w:val="00941252"/>
    <w:rsid w:val="00954C80"/>
    <w:rsid w:val="0098785E"/>
    <w:rsid w:val="009A508E"/>
    <w:rsid w:val="009B1E24"/>
    <w:rsid w:val="009E44C0"/>
    <w:rsid w:val="009E6B46"/>
    <w:rsid w:val="009F3403"/>
    <w:rsid w:val="00A32BD9"/>
    <w:rsid w:val="00A356A0"/>
    <w:rsid w:val="00A3729D"/>
    <w:rsid w:val="00A62788"/>
    <w:rsid w:val="00A72BCD"/>
    <w:rsid w:val="00A73673"/>
    <w:rsid w:val="00A8013C"/>
    <w:rsid w:val="00A94E37"/>
    <w:rsid w:val="00AA3B13"/>
    <w:rsid w:val="00AE1EBE"/>
    <w:rsid w:val="00AE27D1"/>
    <w:rsid w:val="00AE6DD3"/>
    <w:rsid w:val="00B13CFE"/>
    <w:rsid w:val="00B24DB8"/>
    <w:rsid w:val="00B33EDF"/>
    <w:rsid w:val="00B746CF"/>
    <w:rsid w:val="00B808AD"/>
    <w:rsid w:val="00B855D0"/>
    <w:rsid w:val="00B86958"/>
    <w:rsid w:val="00BB3404"/>
    <w:rsid w:val="00BE208C"/>
    <w:rsid w:val="00C273E5"/>
    <w:rsid w:val="00C45EB1"/>
    <w:rsid w:val="00C4716E"/>
    <w:rsid w:val="00C50AC0"/>
    <w:rsid w:val="00C76711"/>
    <w:rsid w:val="00C76CE3"/>
    <w:rsid w:val="00C869A5"/>
    <w:rsid w:val="00CA0466"/>
    <w:rsid w:val="00D36B8B"/>
    <w:rsid w:val="00D405DE"/>
    <w:rsid w:val="00D974B0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EF4F1D"/>
    <w:rsid w:val="00F20E07"/>
    <w:rsid w:val="00F21A16"/>
    <w:rsid w:val="00F34129"/>
    <w:rsid w:val="00F3620F"/>
    <w:rsid w:val="00F53405"/>
    <w:rsid w:val="00F945B0"/>
    <w:rsid w:val="00FC1F04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45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5B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1DD4-9AD4-424B-9887-CD2B6994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Vanja Balić</cp:lastModifiedBy>
  <cp:revision>3</cp:revision>
  <cp:lastPrinted>2018-01-18T13:53:00Z</cp:lastPrinted>
  <dcterms:created xsi:type="dcterms:W3CDTF">2018-01-22T10:56:00Z</dcterms:created>
  <dcterms:modified xsi:type="dcterms:W3CDTF">2018-01-23T07:17:00Z</dcterms:modified>
</cp:coreProperties>
</file>